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BDE9" w14:textId="52C45859" w:rsidR="00B72132" w:rsidRDefault="00B72132" w:rsidP="0DA3265C">
      <w:pPr>
        <w:pStyle w:val="Heading3"/>
        <w:tabs>
          <w:tab w:val="left" w:pos="1740"/>
        </w:tabs>
      </w:pPr>
    </w:p>
    <w:p w14:paraId="7D5EFE35" w14:textId="18FCCD0B" w:rsidR="008C27EE" w:rsidRPr="008C27EE" w:rsidRDefault="008C27EE" w:rsidP="008C27EE">
      <w:pPr>
        <w:tabs>
          <w:tab w:val="left" w:pos="1740"/>
        </w:tabs>
        <w:sectPr w:rsidR="008C27EE" w:rsidRPr="008C27EE" w:rsidSect="00F3076F">
          <w:headerReference w:type="default" r:id="rId11"/>
          <w:headerReference w:type="first" r:id="rId12"/>
          <w:footerReference w:type="first" r:id="rId13"/>
          <w:pgSz w:w="11906" w:h="16838"/>
          <w:pgMar w:top="2268" w:right="1021" w:bottom="1021" w:left="1021" w:header="454" w:footer="0" w:gutter="0"/>
          <w:cols w:space="708"/>
          <w:titlePg/>
          <w:docGrid w:linePitch="360"/>
        </w:sectPr>
      </w:pPr>
      <w:r>
        <w:tab/>
      </w:r>
    </w:p>
    <w:p w14:paraId="404B2B3E" w14:textId="2FE82DE3" w:rsidR="00EE0481" w:rsidRPr="00C94B36" w:rsidRDefault="00000000" w:rsidP="008E3757">
      <w:pPr>
        <w:pStyle w:val="Heading1"/>
        <w:jc w:val="center"/>
        <w:rPr>
          <w:color w:val="005EB8" w:themeColor="text2"/>
        </w:rPr>
      </w:pPr>
      <w:sdt>
        <w:sdtPr>
          <w:rPr>
            <w:rFonts w:eastAsiaTheme="minorHAnsi" w:cstheme="minorBidi"/>
            <w:color w:val="005EB8" w:themeColor="text2"/>
            <w:sz w:val="44"/>
            <w:szCs w:val="44"/>
          </w:rPr>
          <w:alias w:val="Title"/>
          <w:tag w:val="title"/>
          <w:id w:val="1036308880"/>
          <w:placeholder>
            <w:docPart w:val="A376A8144B864A4B9E2C49E23E5C9DE3"/>
          </w:placeholder>
          <w:dataBinding w:prefixMappings="xmlns:ns0='http://purl.org/dc/elements/1.1/' xmlns:ns1='http://schemas.openxmlformats.org/package/2006/metadata/core-properties' " w:xpath="/ns1:coreProperties[1]/ns0:title[1]" w:storeItemID="{6C3C8BC8-F283-45AE-878A-BAB7291924A1}"/>
          <w:text/>
        </w:sdtPr>
        <w:sdtContent>
          <w:r w:rsidR="00684C60" w:rsidRPr="00C94B36">
            <w:rPr>
              <w:rFonts w:eastAsiaTheme="minorHAnsi" w:cstheme="minorBidi"/>
              <w:color w:val="005EB8" w:themeColor="text2"/>
              <w:sz w:val="44"/>
              <w:szCs w:val="44"/>
            </w:rPr>
            <w:t>PATIENT GROUP DIRECTION (PGD)</w:t>
          </w:r>
        </w:sdtContent>
      </w:sdt>
    </w:p>
    <w:p w14:paraId="2839755B" w14:textId="77777777" w:rsidR="00F3553C" w:rsidRPr="00F3553C" w:rsidRDefault="00F3553C" w:rsidP="0DA3265C">
      <w:pPr>
        <w:spacing w:before="240" w:after="240"/>
        <w:jc w:val="center"/>
        <w:rPr>
          <w:b/>
          <w:bCs/>
          <w:sz w:val="40"/>
          <w:szCs w:val="40"/>
        </w:rPr>
      </w:pPr>
      <w:bookmarkStart w:id="0" w:name="_Toc142042366"/>
      <w:bookmarkStart w:id="1" w:name="_Toc142043217"/>
      <w:bookmarkStart w:id="2" w:name="_Toc143256350"/>
      <w:r w:rsidRPr="00F3553C">
        <w:rPr>
          <w:b/>
          <w:bCs/>
          <w:kern w:val="28"/>
          <w:sz w:val="40"/>
          <w:szCs w:val="40"/>
        </w:rPr>
        <w:t>Supply of a progestogen only contraceptive pill (POP)</w:t>
      </w:r>
      <w:r w:rsidRPr="0DA3265C">
        <w:rPr>
          <w:b/>
          <w:bCs/>
          <w:sz w:val="40"/>
          <w:szCs w:val="40"/>
        </w:rPr>
        <w:t xml:space="preserve"> by Community Pharmacists </w:t>
      </w:r>
      <w:r w:rsidRPr="0DA3265C">
        <w:rPr>
          <w:b/>
          <w:bCs/>
          <w:sz w:val="40"/>
          <w:szCs w:val="40"/>
          <w:highlight w:val="yellow"/>
        </w:rPr>
        <w:t>and pharmacy technicians</w:t>
      </w:r>
      <w:r w:rsidRPr="0DA3265C">
        <w:rPr>
          <w:b/>
          <w:bCs/>
          <w:sz w:val="40"/>
          <w:szCs w:val="40"/>
        </w:rPr>
        <w:t xml:space="preserve"> in England working in a pharmacy registered to provide the NHS Pharmacy Contraception Service </w:t>
      </w:r>
    </w:p>
    <w:p w14:paraId="2D71EAB3" w14:textId="49CE7D2A" w:rsidR="00523CE2" w:rsidRPr="0038530A" w:rsidRDefault="7F2D8090" w:rsidP="0DA3265C">
      <w:pPr>
        <w:spacing w:before="240" w:after="240"/>
        <w:jc w:val="center"/>
        <w:rPr>
          <w:b/>
          <w:bCs/>
          <w:color w:val="FF0000"/>
          <w:sz w:val="40"/>
          <w:szCs w:val="40"/>
        </w:rPr>
      </w:pPr>
      <w:r w:rsidRPr="0DA3265C">
        <w:rPr>
          <w:b/>
          <w:bCs/>
          <w:color w:val="FF0000"/>
          <w:sz w:val="40"/>
          <w:szCs w:val="40"/>
        </w:rPr>
        <w:t>DRAFT 0.</w:t>
      </w:r>
      <w:r w:rsidR="00131110">
        <w:rPr>
          <w:b/>
          <w:bCs/>
          <w:color w:val="FF0000"/>
          <w:sz w:val="40"/>
          <w:szCs w:val="40"/>
        </w:rPr>
        <w:t>3</w:t>
      </w:r>
    </w:p>
    <w:p w14:paraId="2CA6AD79" w14:textId="667285A9" w:rsidR="00523CE2" w:rsidRPr="0038530A" w:rsidRDefault="00523CE2" w:rsidP="0DA3265C">
      <w:pPr>
        <w:spacing w:before="240" w:after="240"/>
        <w:jc w:val="center"/>
        <w:rPr>
          <w:rFonts w:cs="Arial"/>
          <w:sz w:val="28"/>
          <w:szCs w:val="28"/>
        </w:rPr>
      </w:pPr>
      <w:r w:rsidRPr="0DA3265C">
        <w:rPr>
          <w:rFonts w:cs="Arial"/>
          <w:sz w:val="28"/>
          <w:szCs w:val="28"/>
        </w:rPr>
        <w:t xml:space="preserve">Version </w:t>
      </w:r>
      <w:r w:rsidRPr="0DA3265C">
        <w:rPr>
          <w:rFonts w:cs="Arial"/>
          <w:sz w:val="28"/>
          <w:szCs w:val="28"/>
          <w:highlight w:val="yellow"/>
        </w:rPr>
        <w:t>3.0</w:t>
      </w:r>
    </w:p>
    <w:tbl>
      <w:tblPr>
        <w:tblW w:w="8515"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6662"/>
      </w:tblGrid>
      <w:tr w:rsidR="0071062A" w:rsidRPr="0038530A" w14:paraId="3031054B" w14:textId="77777777" w:rsidTr="004C5C3C">
        <w:trPr>
          <w:trHeight w:val="442"/>
        </w:trPr>
        <w:tc>
          <w:tcPr>
            <w:tcW w:w="8515" w:type="dxa"/>
            <w:gridSpan w:val="2"/>
            <w:tcBorders>
              <w:top w:val="single" w:sz="4" w:space="0" w:color="auto"/>
              <w:left w:val="single" w:sz="4" w:space="0" w:color="auto"/>
              <w:bottom w:val="single" w:sz="4" w:space="0" w:color="auto"/>
              <w:right w:val="single" w:sz="4" w:space="0" w:color="auto"/>
            </w:tcBorders>
          </w:tcPr>
          <w:p w14:paraId="155670C5" w14:textId="77777777" w:rsidR="0071062A" w:rsidRPr="0038530A" w:rsidRDefault="0071062A" w:rsidP="004C5C3C">
            <w:pPr>
              <w:jc w:val="center"/>
              <w:rPr>
                <w:rFonts w:cs="Arial"/>
                <w:b/>
              </w:rPr>
            </w:pPr>
            <w:r w:rsidRPr="0038530A">
              <w:rPr>
                <w:rFonts w:cs="Arial"/>
                <w:b/>
              </w:rPr>
              <w:t>Change History</w:t>
            </w:r>
          </w:p>
        </w:tc>
      </w:tr>
      <w:tr w:rsidR="0071062A" w:rsidRPr="0038530A" w14:paraId="70A57D41" w14:textId="77777777" w:rsidTr="004C5C3C">
        <w:trPr>
          <w:trHeight w:val="442"/>
        </w:trPr>
        <w:tc>
          <w:tcPr>
            <w:tcW w:w="1853" w:type="dxa"/>
            <w:tcBorders>
              <w:top w:val="single" w:sz="4" w:space="0" w:color="auto"/>
              <w:left w:val="single" w:sz="4" w:space="0" w:color="auto"/>
              <w:bottom w:val="single" w:sz="4" w:space="0" w:color="auto"/>
              <w:right w:val="single" w:sz="4" w:space="0" w:color="auto"/>
            </w:tcBorders>
          </w:tcPr>
          <w:p w14:paraId="63A4CBE9" w14:textId="77777777" w:rsidR="0071062A" w:rsidRPr="0038530A" w:rsidRDefault="0071062A" w:rsidP="0007029C">
            <w:pPr>
              <w:spacing w:after="0"/>
              <w:jc w:val="center"/>
              <w:rPr>
                <w:rFonts w:cs="Arial"/>
                <w:b/>
              </w:rPr>
            </w:pPr>
            <w:r w:rsidRPr="0038530A">
              <w:rPr>
                <w:rFonts w:cs="Arial"/>
                <w:b/>
              </w:rPr>
              <w:t>Version and Date</w:t>
            </w:r>
          </w:p>
        </w:tc>
        <w:tc>
          <w:tcPr>
            <w:tcW w:w="6662" w:type="dxa"/>
            <w:tcBorders>
              <w:top w:val="single" w:sz="4" w:space="0" w:color="auto"/>
              <w:left w:val="single" w:sz="4" w:space="0" w:color="auto"/>
              <w:bottom w:val="single" w:sz="4" w:space="0" w:color="auto"/>
              <w:right w:val="single" w:sz="4" w:space="0" w:color="auto"/>
            </w:tcBorders>
          </w:tcPr>
          <w:p w14:paraId="442F964A" w14:textId="77777777" w:rsidR="0071062A" w:rsidRPr="0038530A" w:rsidRDefault="0071062A" w:rsidP="0007029C">
            <w:pPr>
              <w:spacing w:after="0"/>
              <w:jc w:val="center"/>
              <w:rPr>
                <w:rFonts w:cs="Arial"/>
                <w:b/>
              </w:rPr>
            </w:pPr>
            <w:r w:rsidRPr="0038530A">
              <w:rPr>
                <w:rFonts w:cs="Arial"/>
                <w:b/>
              </w:rPr>
              <w:t>Change details</w:t>
            </w:r>
          </w:p>
        </w:tc>
      </w:tr>
      <w:tr w:rsidR="0071062A" w:rsidRPr="0038530A" w14:paraId="38735852" w14:textId="77777777" w:rsidTr="004C5C3C">
        <w:trPr>
          <w:trHeight w:val="442"/>
        </w:trPr>
        <w:tc>
          <w:tcPr>
            <w:tcW w:w="1853" w:type="dxa"/>
            <w:tcBorders>
              <w:top w:val="single" w:sz="4" w:space="0" w:color="auto"/>
              <w:left w:val="single" w:sz="4" w:space="0" w:color="auto"/>
              <w:bottom w:val="single" w:sz="4" w:space="0" w:color="auto"/>
              <w:right w:val="single" w:sz="4" w:space="0" w:color="auto"/>
            </w:tcBorders>
          </w:tcPr>
          <w:p w14:paraId="17C327CB" w14:textId="77777777" w:rsidR="0071062A" w:rsidRPr="0038530A" w:rsidRDefault="0071062A" w:rsidP="0007029C">
            <w:pPr>
              <w:spacing w:after="0"/>
              <w:rPr>
                <w:rFonts w:cs="Arial"/>
                <w:sz w:val="20"/>
                <w:szCs w:val="20"/>
              </w:rPr>
            </w:pPr>
            <w:r w:rsidRPr="0038530A">
              <w:rPr>
                <w:rFonts w:cs="Arial"/>
                <w:sz w:val="20"/>
                <w:szCs w:val="20"/>
              </w:rPr>
              <w:t>Version 1</w:t>
            </w:r>
          </w:p>
          <w:p w14:paraId="34DA4FEB" w14:textId="77777777" w:rsidR="0071062A" w:rsidRPr="0038530A" w:rsidRDefault="0071062A" w:rsidP="0007029C">
            <w:pPr>
              <w:spacing w:after="0"/>
              <w:rPr>
                <w:rFonts w:cs="Arial"/>
                <w:sz w:val="20"/>
                <w:szCs w:val="20"/>
              </w:rPr>
            </w:pPr>
            <w:r w:rsidRPr="0038530A">
              <w:rPr>
                <w:rFonts w:cs="Arial"/>
                <w:sz w:val="20"/>
                <w:szCs w:val="20"/>
              </w:rPr>
              <w:t>1 April 2023</w:t>
            </w:r>
          </w:p>
        </w:tc>
        <w:tc>
          <w:tcPr>
            <w:tcW w:w="6662" w:type="dxa"/>
            <w:tcBorders>
              <w:top w:val="single" w:sz="4" w:space="0" w:color="auto"/>
              <w:left w:val="single" w:sz="4" w:space="0" w:color="auto"/>
              <w:bottom w:val="single" w:sz="4" w:space="0" w:color="auto"/>
              <w:right w:val="single" w:sz="4" w:space="0" w:color="auto"/>
            </w:tcBorders>
          </w:tcPr>
          <w:p w14:paraId="3638B48D" w14:textId="77777777" w:rsidR="0071062A" w:rsidRPr="00414EFF" w:rsidRDefault="0071062A" w:rsidP="0007029C">
            <w:pPr>
              <w:spacing w:after="0"/>
              <w:ind w:left="93"/>
              <w:rPr>
                <w:rFonts w:cs="Arial"/>
                <w:sz w:val="20"/>
                <w:szCs w:val="20"/>
              </w:rPr>
            </w:pPr>
            <w:r w:rsidRPr="00414EFF">
              <w:rPr>
                <w:rFonts w:cs="Arial"/>
                <w:sz w:val="20"/>
                <w:szCs w:val="20"/>
              </w:rPr>
              <w:t>PGD approved</w:t>
            </w:r>
          </w:p>
        </w:tc>
      </w:tr>
      <w:tr w:rsidR="0071062A" w:rsidRPr="00711452" w14:paraId="3738A38D" w14:textId="77777777" w:rsidTr="004C5C3C">
        <w:trPr>
          <w:trHeight w:val="442"/>
        </w:trPr>
        <w:tc>
          <w:tcPr>
            <w:tcW w:w="1853" w:type="dxa"/>
            <w:tcBorders>
              <w:top w:val="single" w:sz="4" w:space="0" w:color="auto"/>
              <w:left w:val="single" w:sz="4" w:space="0" w:color="auto"/>
              <w:bottom w:val="single" w:sz="4" w:space="0" w:color="auto"/>
              <w:right w:val="single" w:sz="4" w:space="0" w:color="auto"/>
            </w:tcBorders>
          </w:tcPr>
          <w:p w14:paraId="3C100620" w14:textId="77777777" w:rsidR="0071062A" w:rsidRPr="0031403E" w:rsidRDefault="0071062A" w:rsidP="0007029C">
            <w:pPr>
              <w:spacing w:after="0"/>
              <w:rPr>
                <w:rFonts w:cs="Arial"/>
                <w:sz w:val="20"/>
                <w:szCs w:val="20"/>
              </w:rPr>
            </w:pPr>
            <w:r w:rsidRPr="0031403E">
              <w:rPr>
                <w:rFonts w:cs="Arial"/>
                <w:sz w:val="20"/>
                <w:szCs w:val="20"/>
              </w:rPr>
              <w:t>Version 2.0</w:t>
            </w:r>
          </w:p>
          <w:p w14:paraId="4DC7C647" w14:textId="77777777" w:rsidR="0071062A" w:rsidRPr="0031403E" w:rsidRDefault="0071062A" w:rsidP="0007029C">
            <w:pPr>
              <w:spacing w:after="0"/>
              <w:rPr>
                <w:rFonts w:cs="Arial"/>
                <w:sz w:val="20"/>
                <w:szCs w:val="20"/>
              </w:rPr>
            </w:pPr>
            <w:r w:rsidRPr="0031403E">
              <w:rPr>
                <w:rFonts w:cs="Arial"/>
                <w:sz w:val="20"/>
                <w:szCs w:val="20"/>
              </w:rPr>
              <w:t>1 December 2023</w:t>
            </w:r>
          </w:p>
        </w:tc>
        <w:tc>
          <w:tcPr>
            <w:tcW w:w="6662" w:type="dxa"/>
            <w:tcBorders>
              <w:top w:val="single" w:sz="4" w:space="0" w:color="auto"/>
              <w:left w:val="single" w:sz="4" w:space="0" w:color="auto"/>
              <w:bottom w:val="single" w:sz="4" w:space="0" w:color="auto"/>
              <w:right w:val="single" w:sz="4" w:space="0" w:color="auto"/>
            </w:tcBorders>
          </w:tcPr>
          <w:p w14:paraId="040E64AB" w14:textId="77777777" w:rsidR="0071062A" w:rsidRPr="00414EFF" w:rsidRDefault="0071062A" w:rsidP="0007029C">
            <w:pPr>
              <w:spacing w:after="0"/>
              <w:ind w:left="93"/>
              <w:rPr>
                <w:rFonts w:cs="Arial"/>
                <w:sz w:val="20"/>
                <w:szCs w:val="20"/>
              </w:rPr>
            </w:pPr>
            <w:r w:rsidRPr="00414EFF">
              <w:rPr>
                <w:rFonts w:cs="Arial"/>
                <w:sz w:val="20"/>
                <w:szCs w:val="20"/>
              </w:rPr>
              <w:t>Update to include initiation of oral contraception</w:t>
            </w:r>
          </w:p>
        </w:tc>
      </w:tr>
      <w:tr w:rsidR="0071062A" w:rsidRPr="00711452" w14:paraId="17030F70" w14:textId="77777777" w:rsidTr="004C5C3C">
        <w:trPr>
          <w:trHeight w:val="442"/>
        </w:trPr>
        <w:tc>
          <w:tcPr>
            <w:tcW w:w="1853" w:type="dxa"/>
            <w:tcBorders>
              <w:top w:val="single" w:sz="4" w:space="0" w:color="auto"/>
              <w:left w:val="single" w:sz="4" w:space="0" w:color="auto"/>
              <w:bottom w:val="single" w:sz="4" w:space="0" w:color="auto"/>
              <w:right w:val="single" w:sz="4" w:space="0" w:color="auto"/>
            </w:tcBorders>
          </w:tcPr>
          <w:p w14:paraId="12E7313E" w14:textId="77777777" w:rsidR="0071062A" w:rsidRDefault="0071062A" w:rsidP="0007029C">
            <w:pPr>
              <w:spacing w:after="0"/>
              <w:rPr>
                <w:rFonts w:cs="Arial"/>
                <w:sz w:val="20"/>
                <w:szCs w:val="20"/>
                <w:highlight w:val="yellow"/>
              </w:rPr>
            </w:pPr>
            <w:r>
              <w:rPr>
                <w:rFonts w:cs="Arial"/>
                <w:sz w:val="20"/>
                <w:szCs w:val="20"/>
                <w:highlight w:val="yellow"/>
              </w:rPr>
              <w:t>Version 3.0</w:t>
            </w:r>
          </w:p>
          <w:p w14:paraId="4A58C2E8" w14:textId="77BDE640" w:rsidR="0071062A" w:rsidRPr="00083FE1" w:rsidRDefault="00150466" w:rsidP="0007029C">
            <w:pPr>
              <w:spacing w:after="0"/>
              <w:rPr>
                <w:rFonts w:cs="Arial"/>
                <w:sz w:val="20"/>
                <w:szCs w:val="20"/>
                <w:highlight w:val="yellow"/>
              </w:rPr>
            </w:pPr>
            <w:r>
              <w:rPr>
                <w:rFonts w:cs="Arial"/>
                <w:sz w:val="20"/>
                <w:szCs w:val="20"/>
                <w:highlight w:val="yellow"/>
              </w:rPr>
              <w:t>20 June 2025</w:t>
            </w:r>
          </w:p>
        </w:tc>
        <w:tc>
          <w:tcPr>
            <w:tcW w:w="6662" w:type="dxa"/>
            <w:tcBorders>
              <w:top w:val="single" w:sz="4" w:space="0" w:color="auto"/>
              <w:left w:val="single" w:sz="4" w:space="0" w:color="auto"/>
              <w:bottom w:val="single" w:sz="4" w:space="0" w:color="auto"/>
              <w:right w:val="single" w:sz="4" w:space="0" w:color="auto"/>
            </w:tcBorders>
          </w:tcPr>
          <w:p w14:paraId="4A3A1EA4" w14:textId="77777777" w:rsidR="0071062A" w:rsidRPr="00414EFF" w:rsidRDefault="0071062A" w:rsidP="0007029C">
            <w:pPr>
              <w:spacing w:after="0"/>
              <w:ind w:left="93"/>
              <w:rPr>
                <w:rFonts w:cs="Arial"/>
                <w:sz w:val="20"/>
                <w:szCs w:val="20"/>
              </w:rPr>
            </w:pPr>
            <w:r w:rsidRPr="00414EFF">
              <w:rPr>
                <w:rFonts w:cs="Arial"/>
                <w:sz w:val="20"/>
                <w:szCs w:val="20"/>
              </w:rPr>
              <w:t>Included pharmacy technicians as an additional professional group.</w:t>
            </w:r>
          </w:p>
          <w:p w14:paraId="32B643AF" w14:textId="77777777" w:rsidR="0071062A" w:rsidRDefault="0071062A" w:rsidP="0007029C">
            <w:pPr>
              <w:spacing w:after="0"/>
              <w:ind w:left="93"/>
              <w:rPr>
                <w:rFonts w:cs="Arial"/>
                <w:sz w:val="20"/>
                <w:szCs w:val="20"/>
                <w:highlight w:val="yellow"/>
              </w:rPr>
            </w:pPr>
            <w:r w:rsidRPr="00414EFF">
              <w:rPr>
                <w:rFonts w:cs="Arial"/>
                <w:sz w:val="20"/>
                <w:szCs w:val="20"/>
                <w:highlight w:val="yellow"/>
              </w:rPr>
              <w:t xml:space="preserve">Updated Short Life Working Group </w:t>
            </w:r>
          </w:p>
          <w:p w14:paraId="154F5CB4" w14:textId="77777777" w:rsidR="0071062A" w:rsidRPr="00414EFF" w:rsidRDefault="0071062A" w:rsidP="0007029C">
            <w:pPr>
              <w:spacing w:after="0"/>
              <w:ind w:left="93"/>
              <w:rPr>
                <w:rFonts w:cs="Arial"/>
                <w:sz w:val="20"/>
                <w:szCs w:val="20"/>
                <w:highlight w:val="yellow"/>
              </w:rPr>
            </w:pPr>
            <w:r w:rsidRPr="00414EFF">
              <w:rPr>
                <w:rFonts w:cs="Arial"/>
                <w:sz w:val="20"/>
                <w:szCs w:val="20"/>
                <w:highlight w:val="yellow"/>
              </w:rPr>
              <w:t xml:space="preserve">Revised content with Drospirenone information now UK product is available. </w:t>
            </w:r>
          </w:p>
          <w:p w14:paraId="20A42DD9" w14:textId="77777777" w:rsidR="0071062A" w:rsidRPr="00414EFF" w:rsidRDefault="0071062A" w:rsidP="0007029C">
            <w:pPr>
              <w:spacing w:after="0"/>
              <w:ind w:left="93"/>
              <w:rPr>
                <w:rFonts w:cs="Arial"/>
                <w:sz w:val="20"/>
                <w:szCs w:val="20"/>
                <w:highlight w:val="yellow"/>
              </w:rPr>
            </w:pPr>
            <w:r w:rsidRPr="00414EFF">
              <w:rPr>
                <w:rFonts w:cs="Arial"/>
                <w:sz w:val="20"/>
                <w:szCs w:val="20"/>
                <w:highlight w:val="yellow"/>
              </w:rPr>
              <w:t xml:space="preserve">Expanded on other POP active ingredients to distinguish. </w:t>
            </w:r>
          </w:p>
          <w:p w14:paraId="557FAA1C" w14:textId="77777777" w:rsidR="0071062A" w:rsidRPr="00414EFF" w:rsidRDefault="0071062A" w:rsidP="0007029C">
            <w:pPr>
              <w:spacing w:after="0"/>
              <w:ind w:left="93"/>
              <w:rPr>
                <w:rFonts w:cs="Arial"/>
                <w:sz w:val="20"/>
                <w:szCs w:val="20"/>
                <w:highlight w:val="yellow"/>
              </w:rPr>
            </w:pPr>
            <w:r w:rsidRPr="00414EFF">
              <w:rPr>
                <w:rFonts w:cs="Arial"/>
                <w:sz w:val="20"/>
                <w:szCs w:val="20"/>
                <w:highlight w:val="yellow"/>
              </w:rPr>
              <w:t>Added note</w:t>
            </w:r>
            <w:r w:rsidRPr="00610EDA">
              <w:rPr>
                <w:rFonts w:cs="Arial"/>
                <w:sz w:val="20"/>
                <w:szCs w:val="20"/>
                <w:highlight w:val="yellow"/>
              </w:rPr>
              <w:t xml:space="preserve"> regarding</w:t>
            </w:r>
            <w:r w:rsidRPr="00414EFF">
              <w:rPr>
                <w:rFonts w:cs="Arial"/>
                <w:sz w:val="20"/>
                <w:szCs w:val="20"/>
                <w:highlight w:val="yellow"/>
              </w:rPr>
              <w:t xml:space="preserve"> low risk of breast cancer. </w:t>
            </w:r>
          </w:p>
          <w:p w14:paraId="1DADCA91" w14:textId="77777777" w:rsidR="0071062A" w:rsidRPr="00414EFF" w:rsidRDefault="0071062A" w:rsidP="0007029C">
            <w:pPr>
              <w:spacing w:after="0"/>
              <w:ind w:left="93"/>
              <w:rPr>
                <w:rFonts w:cs="Arial"/>
                <w:sz w:val="20"/>
                <w:szCs w:val="20"/>
                <w:highlight w:val="yellow"/>
              </w:rPr>
            </w:pPr>
            <w:r>
              <w:rPr>
                <w:rFonts w:cs="Arial"/>
                <w:sz w:val="20"/>
                <w:szCs w:val="20"/>
                <w:highlight w:val="yellow"/>
              </w:rPr>
              <w:t xml:space="preserve">Updated short life working group (SLWG) </w:t>
            </w:r>
            <w:r w:rsidRPr="00414EFF">
              <w:rPr>
                <w:rFonts w:cs="Arial"/>
                <w:sz w:val="20"/>
                <w:szCs w:val="20"/>
                <w:highlight w:val="yellow"/>
              </w:rPr>
              <w:t xml:space="preserve">members. </w:t>
            </w:r>
          </w:p>
          <w:p w14:paraId="2F40E0B6" w14:textId="77777777" w:rsidR="0071062A" w:rsidRDefault="0071062A" w:rsidP="0007029C">
            <w:pPr>
              <w:spacing w:after="0"/>
              <w:ind w:left="93"/>
              <w:rPr>
                <w:rFonts w:cs="Arial"/>
                <w:sz w:val="20"/>
                <w:szCs w:val="20"/>
                <w:highlight w:val="yellow"/>
              </w:rPr>
            </w:pPr>
            <w:r w:rsidRPr="00414EFF">
              <w:rPr>
                <w:rFonts w:cs="Arial"/>
                <w:sz w:val="20"/>
                <w:szCs w:val="20"/>
                <w:highlight w:val="yellow"/>
              </w:rPr>
              <w:t xml:space="preserve">Added statement on advice when used in combination with GLP-1 agonists. </w:t>
            </w:r>
          </w:p>
          <w:p w14:paraId="66F97D42" w14:textId="77777777" w:rsidR="0071062A" w:rsidRPr="00463C1D" w:rsidRDefault="0071062A" w:rsidP="0007029C">
            <w:pPr>
              <w:spacing w:after="0"/>
              <w:ind w:left="93"/>
              <w:rPr>
                <w:rFonts w:cs="Arial"/>
                <w:sz w:val="20"/>
                <w:szCs w:val="20"/>
                <w:highlight w:val="yellow"/>
              </w:rPr>
            </w:pPr>
            <w:r w:rsidRPr="00463C1D">
              <w:rPr>
                <w:rFonts w:cs="Arial"/>
                <w:sz w:val="20"/>
                <w:szCs w:val="20"/>
                <w:highlight w:val="yellow"/>
              </w:rPr>
              <w:t>Clarification of quantity to be supplied for ongoing supplies</w:t>
            </w:r>
          </w:p>
          <w:p w14:paraId="7B3700FC" w14:textId="77777777" w:rsidR="008D1B5F" w:rsidRDefault="0071062A" w:rsidP="0007029C">
            <w:pPr>
              <w:spacing w:after="0"/>
              <w:ind w:left="93"/>
              <w:rPr>
                <w:rFonts w:cs="Arial"/>
                <w:bCs/>
                <w:sz w:val="20"/>
                <w:szCs w:val="20"/>
                <w:highlight w:val="yellow"/>
              </w:rPr>
            </w:pPr>
            <w:r w:rsidRPr="00463C1D">
              <w:rPr>
                <w:rFonts w:cs="Arial"/>
                <w:sz w:val="20"/>
                <w:szCs w:val="20"/>
                <w:highlight w:val="yellow"/>
              </w:rPr>
              <w:lastRenderedPageBreak/>
              <w:t>Added statement on</w:t>
            </w:r>
            <w:r w:rsidRPr="00463C1D">
              <w:rPr>
                <w:rFonts w:eastAsia="Arial" w:cs="Arial"/>
                <w:highlight w:val="yellow"/>
              </w:rPr>
              <w:t xml:space="preserve"> d</w:t>
            </w:r>
            <w:r w:rsidRPr="00463C1D">
              <w:rPr>
                <w:rFonts w:cs="Arial"/>
                <w:sz w:val="20"/>
                <w:szCs w:val="20"/>
                <w:highlight w:val="yellow"/>
              </w:rPr>
              <w:t xml:space="preserve">epressed mood and depression in </w:t>
            </w:r>
            <w:r w:rsidRPr="00463C1D">
              <w:rPr>
                <w:rFonts w:cs="Arial"/>
                <w:bCs/>
                <w:sz w:val="20"/>
                <w:szCs w:val="20"/>
                <w:highlight w:val="yellow"/>
              </w:rPr>
              <w:t>written information and further advice to be given to individual.</w:t>
            </w:r>
          </w:p>
          <w:p w14:paraId="66C25B96" w14:textId="77777777" w:rsidR="008D1B5F" w:rsidRPr="004F5BFA" w:rsidRDefault="008D1B5F" w:rsidP="0007029C">
            <w:pPr>
              <w:spacing w:after="0"/>
              <w:ind w:left="93"/>
              <w:rPr>
                <w:rFonts w:cs="Arial"/>
                <w:bCs/>
                <w:sz w:val="20"/>
                <w:szCs w:val="20"/>
                <w:highlight w:val="yellow"/>
              </w:rPr>
            </w:pPr>
            <w:r w:rsidRPr="004F5BFA">
              <w:rPr>
                <w:rFonts w:cs="Arial"/>
                <w:bCs/>
                <w:sz w:val="20"/>
                <w:szCs w:val="20"/>
                <w:highlight w:val="yellow"/>
              </w:rPr>
              <w:t>Added statement on advice on desogestrel and risk of meningioma.</w:t>
            </w:r>
          </w:p>
          <w:p w14:paraId="2216012D" w14:textId="68C849C1" w:rsidR="0071062A" w:rsidRPr="00463C1D" w:rsidRDefault="0071062A" w:rsidP="0007029C">
            <w:pPr>
              <w:spacing w:after="0"/>
              <w:ind w:left="93"/>
              <w:rPr>
                <w:rFonts w:cs="Arial"/>
                <w:sz w:val="20"/>
                <w:szCs w:val="20"/>
                <w:highlight w:val="yellow"/>
              </w:rPr>
            </w:pPr>
            <w:r w:rsidRPr="00463C1D">
              <w:rPr>
                <w:rFonts w:cs="Arial"/>
                <w:sz w:val="20"/>
                <w:szCs w:val="20"/>
                <w:highlight w:val="yellow"/>
              </w:rPr>
              <w:t xml:space="preserve">Updated references. </w:t>
            </w:r>
          </w:p>
          <w:p w14:paraId="6E7982F2" w14:textId="77777777" w:rsidR="0071062A" w:rsidRDefault="0071062A" w:rsidP="0007029C">
            <w:pPr>
              <w:spacing w:after="0"/>
              <w:ind w:left="93"/>
              <w:rPr>
                <w:rFonts w:cs="Arial"/>
                <w:sz w:val="20"/>
                <w:szCs w:val="20"/>
                <w:highlight w:val="yellow"/>
              </w:rPr>
            </w:pPr>
            <w:r w:rsidRPr="00463C1D">
              <w:rPr>
                <w:rFonts w:cs="Arial"/>
                <w:sz w:val="20"/>
                <w:szCs w:val="20"/>
                <w:highlight w:val="yellow"/>
              </w:rPr>
              <w:t>Update to amend Annex B.</w:t>
            </w:r>
          </w:p>
          <w:p w14:paraId="4137DC16" w14:textId="1F4C238F" w:rsidR="00131110" w:rsidRPr="00414EFF" w:rsidRDefault="00131110" w:rsidP="0007029C">
            <w:pPr>
              <w:spacing w:after="0"/>
              <w:ind w:left="93"/>
              <w:rPr>
                <w:rFonts w:cs="Arial"/>
                <w:sz w:val="20"/>
                <w:szCs w:val="20"/>
                <w:highlight w:val="yellow"/>
              </w:rPr>
            </w:pPr>
            <w:r>
              <w:rPr>
                <w:rFonts w:cs="Arial"/>
                <w:sz w:val="20"/>
                <w:szCs w:val="20"/>
                <w:highlight w:val="yellow"/>
              </w:rPr>
              <w:t xml:space="preserve">Updated to reflect change of status from Faculty </w:t>
            </w:r>
            <w:r w:rsidR="001156B6">
              <w:rPr>
                <w:rFonts w:cs="Arial"/>
                <w:sz w:val="20"/>
                <w:szCs w:val="20"/>
                <w:highlight w:val="yellow"/>
              </w:rPr>
              <w:t>of Sexual Reproductive Healthcare to College of Sexual Reproductive Healthcare</w:t>
            </w:r>
          </w:p>
        </w:tc>
      </w:tr>
    </w:tbl>
    <w:p w14:paraId="6B73EE30" w14:textId="77777777" w:rsidR="0071062A" w:rsidRPr="00711452" w:rsidRDefault="0071062A" w:rsidP="0071062A">
      <w:pPr>
        <w:rPr>
          <w:rFonts w:cs="Arial"/>
        </w:rPr>
      </w:pPr>
    </w:p>
    <w:p w14:paraId="5985919C" w14:textId="77777777" w:rsidR="0071062A" w:rsidRPr="00270B89" w:rsidRDefault="0071062A" w:rsidP="0071062A">
      <w:pPr>
        <w:keepNext/>
        <w:spacing w:before="120" w:after="120"/>
        <w:jc w:val="both"/>
        <w:outlineLvl w:val="0"/>
        <w:rPr>
          <w:bCs/>
          <w:color w:val="FF0000"/>
          <w:kern w:val="28"/>
        </w:rPr>
      </w:pPr>
      <w:r w:rsidRPr="003E76BD">
        <w:rPr>
          <w:bCs/>
          <w:color w:val="auto"/>
          <w:kern w:val="28"/>
        </w:rPr>
        <w:t xml:space="preserve">This Patient Group Direction (PGD) must only be used by pharmacists </w:t>
      </w:r>
      <w:r w:rsidRPr="003E76BD">
        <w:rPr>
          <w:bCs/>
          <w:color w:val="auto"/>
          <w:kern w:val="28"/>
          <w:highlight w:val="yellow"/>
        </w:rPr>
        <w:t>and pharmacy technicians</w:t>
      </w:r>
      <w:r w:rsidRPr="003E76BD">
        <w:rPr>
          <w:bCs/>
          <w:color w:val="auto"/>
          <w:kern w:val="28"/>
        </w:rPr>
        <w:t xml:space="preserve"> who have been named and authorised by their organisation to practise under it (See Appendix A). The most recent and in date final signed version of the PGD must be used</w:t>
      </w:r>
      <w:r w:rsidRPr="00270B89">
        <w:rPr>
          <w:bCs/>
          <w:color w:val="FF0000"/>
          <w:kern w:val="28"/>
        </w:rPr>
        <w:t>.</w:t>
      </w:r>
    </w:p>
    <w:p w14:paraId="742FF658" w14:textId="77777777" w:rsidR="0071062A" w:rsidRDefault="0071062A" w:rsidP="0071062A">
      <w:pPr>
        <w:rPr>
          <w:rFonts w:cs="Arial"/>
        </w:rPr>
      </w:pPr>
    </w:p>
    <w:p w14:paraId="6F0A84A7" w14:textId="77777777" w:rsidR="0071062A" w:rsidRPr="0078141A" w:rsidRDefault="0071062A" w:rsidP="0071062A">
      <w:pPr>
        <w:pBdr>
          <w:top w:val="single" w:sz="4" w:space="1" w:color="auto"/>
          <w:left w:val="single" w:sz="4" w:space="1" w:color="auto"/>
          <w:bottom w:val="single" w:sz="4" w:space="1" w:color="auto"/>
          <w:right w:val="single" w:sz="4" w:space="0" w:color="auto"/>
        </w:pBdr>
        <w:shd w:val="clear" w:color="auto" w:fill="C0C0C0"/>
        <w:rPr>
          <w:rFonts w:cs="Arial"/>
          <w:b/>
        </w:rPr>
      </w:pPr>
      <w:r w:rsidRPr="0078141A">
        <w:rPr>
          <w:rFonts w:cs="Arial"/>
          <w:b/>
        </w:rPr>
        <w:t>PGD DEVELOPMENT GROUP</w:t>
      </w:r>
    </w:p>
    <w:p w14:paraId="018FF016" w14:textId="77777777" w:rsidR="0071062A" w:rsidRPr="0078141A" w:rsidRDefault="0071062A" w:rsidP="0071062A">
      <w:pPr>
        <w:jc w:val="both"/>
        <w:rPr>
          <w:rFonts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1062A" w:rsidRPr="0078141A" w14:paraId="2721B227" w14:textId="77777777" w:rsidTr="004C5C3C">
        <w:tc>
          <w:tcPr>
            <w:tcW w:w="3969" w:type="dxa"/>
          </w:tcPr>
          <w:p w14:paraId="09FA2163" w14:textId="77777777" w:rsidR="0071062A" w:rsidRPr="0078141A" w:rsidRDefault="0071062A" w:rsidP="004C5C3C">
            <w:pPr>
              <w:tabs>
                <w:tab w:val="center" w:pos="3312"/>
                <w:tab w:val="right" w:pos="6624"/>
                <w:tab w:val="left" w:pos="8460"/>
                <w:tab w:val="left" w:pos="9936"/>
              </w:tabs>
              <w:rPr>
                <w:rFonts w:cs="Arial"/>
              </w:rPr>
            </w:pPr>
            <w:r w:rsidRPr="0078141A">
              <w:rPr>
                <w:rFonts w:cs="Arial"/>
              </w:rPr>
              <w:t xml:space="preserve">Date PGD template comes into effect: </w:t>
            </w:r>
          </w:p>
        </w:tc>
        <w:tc>
          <w:tcPr>
            <w:tcW w:w="4536" w:type="dxa"/>
          </w:tcPr>
          <w:p w14:paraId="5BDF7894" w14:textId="16B5B9FA" w:rsidR="0071062A" w:rsidRDefault="00D1141C" w:rsidP="004C5C3C">
            <w:pPr>
              <w:tabs>
                <w:tab w:val="center" w:pos="3312"/>
                <w:tab w:val="right" w:pos="6624"/>
                <w:tab w:val="left" w:pos="8460"/>
                <w:tab w:val="left" w:pos="9936"/>
              </w:tabs>
              <w:rPr>
                <w:rFonts w:cs="Arial"/>
                <w:highlight w:val="yellow"/>
              </w:rPr>
            </w:pPr>
            <w:r w:rsidRPr="00EE3F52">
              <w:rPr>
                <w:rFonts w:cs="Arial"/>
              </w:rPr>
              <w:t xml:space="preserve"> </w:t>
            </w:r>
            <w:r w:rsidR="00FC171E">
              <w:rPr>
                <w:rFonts w:cs="Arial"/>
              </w:rPr>
              <w:t xml:space="preserve">29 October </w:t>
            </w:r>
            <w:r w:rsidRPr="00EE3F52">
              <w:rPr>
                <w:rFonts w:cs="Arial"/>
              </w:rPr>
              <w:t>2025</w:t>
            </w:r>
          </w:p>
        </w:tc>
      </w:tr>
      <w:tr w:rsidR="0071062A" w:rsidRPr="0078141A" w14:paraId="56B230C2" w14:textId="77777777" w:rsidTr="004C5C3C">
        <w:tc>
          <w:tcPr>
            <w:tcW w:w="3969" w:type="dxa"/>
          </w:tcPr>
          <w:p w14:paraId="52BC3F02" w14:textId="77777777" w:rsidR="0071062A" w:rsidRPr="0078141A" w:rsidRDefault="0071062A" w:rsidP="004C5C3C">
            <w:pPr>
              <w:tabs>
                <w:tab w:val="center" w:pos="3312"/>
                <w:tab w:val="right" w:pos="6624"/>
                <w:tab w:val="left" w:pos="8460"/>
                <w:tab w:val="left" w:pos="9936"/>
              </w:tabs>
              <w:rPr>
                <w:rFonts w:cs="Arial"/>
              </w:rPr>
            </w:pPr>
            <w:r w:rsidRPr="0078141A">
              <w:rPr>
                <w:rFonts w:cs="Arial"/>
              </w:rPr>
              <w:t>Review date</w:t>
            </w:r>
          </w:p>
        </w:tc>
        <w:tc>
          <w:tcPr>
            <w:tcW w:w="4536" w:type="dxa"/>
          </w:tcPr>
          <w:p w14:paraId="1ACA1C73" w14:textId="06AEC3D9" w:rsidR="0071062A" w:rsidRDefault="0071062A" w:rsidP="004C5C3C">
            <w:pPr>
              <w:tabs>
                <w:tab w:val="center" w:pos="3312"/>
                <w:tab w:val="right" w:pos="6624"/>
                <w:tab w:val="left" w:pos="8460"/>
                <w:tab w:val="left" w:pos="9936"/>
              </w:tabs>
              <w:rPr>
                <w:rFonts w:cs="Arial"/>
                <w:highlight w:val="yellow"/>
              </w:rPr>
            </w:pPr>
            <w:r w:rsidRPr="00504297">
              <w:rPr>
                <w:rFonts w:cs="Arial"/>
              </w:rPr>
              <w:t>September 202</w:t>
            </w:r>
            <w:r w:rsidR="00FC171E">
              <w:rPr>
                <w:rFonts w:cs="Arial"/>
              </w:rPr>
              <w:t>8</w:t>
            </w:r>
          </w:p>
        </w:tc>
      </w:tr>
      <w:tr w:rsidR="0071062A" w:rsidRPr="0078141A" w14:paraId="62137610" w14:textId="77777777" w:rsidTr="004C5C3C">
        <w:tc>
          <w:tcPr>
            <w:tcW w:w="3969" w:type="dxa"/>
          </w:tcPr>
          <w:p w14:paraId="0D05592C" w14:textId="77777777" w:rsidR="0071062A" w:rsidRPr="0078141A" w:rsidRDefault="0071062A" w:rsidP="004C5C3C">
            <w:pPr>
              <w:tabs>
                <w:tab w:val="center" w:pos="3312"/>
                <w:tab w:val="right" w:pos="6624"/>
                <w:tab w:val="left" w:pos="8460"/>
                <w:tab w:val="left" w:pos="9936"/>
              </w:tabs>
              <w:rPr>
                <w:rFonts w:cs="Arial"/>
              </w:rPr>
            </w:pPr>
            <w:r w:rsidRPr="0078141A">
              <w:rPr>
                <w:rFonts w:cs="Arial"/>
              </w:rPr>
              <w:t xml:space="preserve">Expiry date: </w:t>
            </w:r>
          </w:p>
        </w:tc>
        <w:tc>
          <w:tcPr>
            <w:tcW w:w="4536" w:type="dxa"/>
          </w:tcPr>
          <w:p w14:paraId="213AA688" w14:textId="545C341D" w:rsidR="0071062A" w:rsidRPr="003E5242" w:rsidRDefault="0071062A" w:rsidP="004C5C3C">
            <w:pPr>
              <w:tabs>
                <w:tab w:val="center" w:pos="3312"/>
                <w:tab w:val="right" w:pos="6624"/>
                <w:tab w:val="left" w:pos="8460"/>
                <w:tab w:val="left" w:pos="9936"/>
              </w:tabs>
              <w:rPr>
                <w:rFonts w:cs="Arial"/>
              </w:rPr>
            </w:pPr>
            <w:r w:rsidRPr="00504297">
              <w:rPr>
                <w:rFonts w:cs="Arial"/>
              </w:rPr>
              <w:t xml:space="preserve"> </w:t>
            </w:r>
            <w:r w:rsidR="00FC171E">
              <w:rPr>
                <w:rFonts w:cs="Arial"/>
              </w:rPr>
              <w:t xml:space="preserve">28 February </w:t>
            </w:r>
            <w:r w:rsidRPr="00504297">
              <w:rPr>
                <w:rFonts w:cs="Arial"/>
              </w:rPr>
              <w:t>202</w:t>
            </w:r>
            <w:r w:rsidR="00FC171E">
              <w:rPr>
                <w:rFonts w:cs="Arial"/>
              </w:rPr>
              <w:t>9</w:t>
            </w:r>
          </w:p>
        </w:tc>
      </w:tr>
    </w:tbl>
    <w:p w14:paraId="1FA528AB" w14:textId="77777777" w:rsidR="0071062A" w:rsidRDefault="0071062A" w:rsidP="0071062A">
      <w:pPr>
        <w:rPr>
          <w:rFonts w:cs="Arial"/>
        </w:rPr>
      </w:pPr>
    </w:p>
    <w:p w14:paraId="4A64EDEC" w14:textId="77777777" w:rsidR="0071062A" w:rsidRDefault="0071062A" w:rsidP="0071062A">
      <w:pPr>
        <w:rPr>
          <w:rFonts w:cs="Arial"/>
        </w:rPr>
      </w:pPr>
      <w:r w:rsidRPr="00D10926">
        <w:rPr>
          <w:rFonts w:cs="Arial"/>
        </w:rPr>
        <w:t xml:space="preserve">This PGD template has been peer reviewed by the Reproductive Health PGDs Short Life Working Group in accordance with their Terms of Reference. It </w:t>
      </w:r>
      <w:r>
        <w:rPr>
          <w:rFonts w:cs="Arial"/>
        </w:rPr>
        <w:t>was</w:t>
      </w:r>
      <w:r w:rsidRPr="00D10926">
        <w:rPr>
          <w:rFonts w:cs="Arial"/>
        </w:rPr>
        <w:t xml:space="preserve"> approved by the Faculty </w:t>
      </w:r>
      <w:r>
        <w:rPr>
          <w:rFonts w:cs="Arial"/>
        </w:rPr>
        <w:t>of</w:t>
      </w:r>
      <w:r w:rsidRPr="00D10926">
        <w:rPr>
          <w:rFonts w:cs="Arial"/>
        </w:rPr>
        <w:t xml:space="preserve"> Sexual and Reproductive Health</w:t>
      </w:r>
      <w:r>
        <w:rPr>
          <w:rFonts w:cs="Arial"/>
        </w:rPr>
        <w:t>care</w:t>
      </w:r>
      <w:r w:rsidRPr="00D10926">
        <w:rPr>
          <w:rFonts w:cs="Arial"/>
        </w:rPr>
        <w:t xml:space="preserve"> (FSRH) in</w:t>
      </w:r>
      <w:r>
        <w:rPr>
          <w:rFonts w:cs="Arial"/>
        </w:rPr>
        <w:t xml:space="preserve"> November 2022.</w:t>
      </w:r>
    </w:p>
    <w:p w14:paraId="79D0BFCE" w14:textId="77777777" w:rsidR="001B2181" w:rsidRPr="001B2181" w:rsidRDefault="001B2181" w:rsidP="001B2181">
      <w:pPr>
        <w:rPr>
          <w:rFonts w:cs="Arial"/>
          <w:b/>
          <w:bCs/>
        </w:rPr>
      </w:pPr>
      <w:r w:rsidRPr="001B2181">
        <w:rPr>
          <w:rFonts w:cs="Arial"/>
          <w:b/>
          <w:bCs/>
          <w:highlight w:val="yellow"/>
        </w:rPr>
        <w:t>The Faculty of Sexual and Reproductive Healthcare (FSRH) has now changed its name to the College of Sexual and Reproductive Healthcare (CoSRH). Some pages and documents will continue to display the FSRH name. Where you see FSRH, this refers to CoSRH.</w:t>
      </w:r>
      <w:r w:rsidRPr="001B2181">
        <w:rPr>
          <w:rFonts w:cs="Arial"/>
          <w:b/>
          <w:bCs/>
        </w:rPr>
        <w:t> </w:t>
      </w:r>
    </w:p>
    <w:p w14:paraId="6E27062B" w14:textId="77777777" w:rsidR="001B2181" w:rsidRDefault="001B2181" w:rsidP="0071062A">
      <w:pPr>
        <w:rPr>
          <w:rFonts w:cs="Arial"/>
        </w:rPr>
      </w:pPr>
    </w:p>
    <w:p w14:paraId="66634B15" w14:textId="77777777" w:rsidR="00655C3A" w:rsidRDefault="00655C3A" w:rsidP="0071062A">
      <w:pP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5945"/>
      </w:tblGrid>
      <w:tr w:rsidR="0071062A" w:rsidRPr="00D10926" w14:paraId="132270CE" w14:textId="77777777" w:rsidTr="004C5C3C">
        <w:trPr>
          <w:trHeight w:val="254"/>
        </w:trPr>
        <w:tc>
          <w:tcPr>
            <w:tcW w:w="2442" w:type="dxa"/>
            <w:shd w:val="clear" w:color="auto" w:fill="D9D9D9"/>
            <w:vAlign w:val="center"/>
          </w:tcPr>
          <w:p w14:paraId="0C3977DC" w14:textId="77777777" w:rsidR="0071062A" w:rsidRPr="00D10926" w:rsidRDefault="0071062A" w:rsidP="004C5C3C">
            <w:pPr>
              <w:overflowPunct w:val="0"/>
              <w:autoSpaceDE w:val="0"/>
              <w:autoSpaceDN w:val="0"/>
              <w:adjustRightInd w:val="0"/>
              <w:textAlignment w:val="baseline"/>
              <w:rPr>
                <w:rFonts w:cs="Arial"/>
                <w:b/>
              </w:rPr>
            </w:pPr>
            <w:r w:rsidRPr="00D10926">
              <w:rPr>
                <w:rFonts w:cs="Arial"/>
                <w:b/>
              </w:rPr>
              <w:lastRenderedPageBreak/>
              <w:t>Name</w:t>
            </w:r>
          </w:p>
        </w:tc>
        <w:tc>
          <w:tcPr>
            <w:tcW w:w="5945" w:type="dxa"/>
            <w:shd w:val="clear" w:color="auto" w:fill="D9D9D9"/>
            <w:vAlign w:val="center"/>
          </w:tcPr>
          <w:p w14:paraId="13B7F443" w14:textId="77777777" w:rsidR="0071062A" w:rsidRPr="00D10926" w:rsidRDefault="0071062A" w:rsidP="004C5C3C">
            <w:pPr>
              <w:overflowPunct w:val="0"/>
              <w:autoSpaceDE w:val="0"/>
              <w:autoSpaceDN w:val="0"/>
              <w:adjustRightInd w:val="0"/>
              <w:textAlignment w:val="baseline"/>
              <w:rPr>
                <w:rFonts w:cs="Arial"/>
                <w:b/>
              </w:rPr>
            </w:pPr>
            <w:r w:rsidRPr="00D10926">
              <w:rPr>
                <w:rFonts w:cs="Arial"/>
                <w:b/>
              </w:rPr>
              <w:t>Designation</w:t>
            </w:r>
          </w:p>
        </w:tc>
      </w:tr>
      <w:tr w:rsidR="0071062A" w:rsidRPr="00D10926" w14:paraId="7D09831F" w14:textId="77777777" w:rsidTr="004C5C3C">
        <w:trPr>
          <w:trHeight w:val="267"/>
        </w:trPr>
        <w:tc>
          <w:tcPr>
            <w:tcW w:w="2442" w:type="dxa"/>
          </w:tcPr>
          <w:p w14:paraId="2B4E46BC"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FA7F05">
              <w:rPr>
                <w:sz w:val="20"/>
                <w:szCs w:val="20"/>
              </w:rPr>
              <w:t>Dr Cindy Farmer</w:t>
            </w:r>
          </w:p>
        </w:tc>
        <w:tc>
          <w:tcPr>
            <w:tcW w:w="5945" w:type="dxa"/>
          </w:tcPr>
          <w:p w14:paraId="74FC611A" w14:textId="77777777" w:rsidR="0071062A" w:rsidRDefault="0071062A" w:rsidP="004C5C3C">
            <w:pPr>
              <w:tabs>
                <w:tab w:val="left" w:pos="2320"/>
              </w:tabs>
              <w:overflowPunct w:val="0"/>
              <w:autoSpaceDE w:val="0"/>
              <w:autoSpaceDN w:val="0"/>
              <w:adjustRightInd w:val="0"/>
              <w:spacing w:after="0" w:line="240" w:lineRule="auto"/>
              <w:textAlignment w:val="baseline"/>
              <w:rPr>
                <w:sz w:val="20"/>
                <w:szCs w:val="20"/>
              </w:rPr>
            </w:pPr>
            <w:r w:rsidRPr="00CE2374">
              <w:rPr>
                <w:sz w:val="20"/>
                <w:szCs w:val="20"/>
              </w:rPr>
              <w:t xml:space="preserve">Vice President, </w:t>
            </w:r>
            <w:r>
              <w:rPr>
                <w:sz w:val="20"/>
                <w:szCs w:val="20"/>
              </w:rPr>
              <w:t xml:space="preserve">Professional Learning and Development </w:t>
            </w:r>
          </w:p>
          <w:p w14:paraId="1126153D" w14:textId="4FDEEC19" w:rsidR="0071062A" w:rsidRPr="00FA7F05" w:rsidRDefault="001B2181" w:rsidP="004C5C3C">
            <w:pPr>
              <w:tabs>
                <w:tab w:val="left" w:pos="2320"/>
              </w:tabs>
              <w:overflowPunct w:val="0"/>
              <w:autoSpaceDE w:val="0"/>
              <w:autoSpaceDN w:val="0"/>
              <w:adjustRightInd w:val="0"/>
              <w:spacing w:before="60" w:after="60"/>
              <w:textAlignment w:val="baseline"/>
              <w:rPr>
                <w:sz w:val="20"/>
                <w:szCs w:val="20"/>
              </w:rPr>
            </w:pPr>
            <w:r>
              <w:rPr>
                <w:sz w:val="20"/>
                <w:szCs w:val="20"/>
              </w:rPr>
              <w:t>College</w:t>
            </w:r>
            <w:r w:rsidR="0071062A" w:rsidRPr="00D10926">
              <w:rPr>
                <w:sz w:val="20"/>
                <w:szCs w:val="20"/>
              </w:rPr>
              <w:t xml:space="preserve"> of Sexual and Reproductive Healthcare (</w:t>
            </w:r>
            <w:r>
              <w:rPr>
                <w:sz w:val="20"/>
                <w:szCs w:val="20"/>
              </w:rPr>
              <w:t>Co</w:t>
            </w:r>
            <w:r w:rsidR="0071062A" w:rsidRPr="00D10926">
              <w:rPr>
                <w:sz w:val="20"/>
                <w:szCs w:val="20"/>
              </w:rPr>
              <w:t xml:space="preserve">SRH) </w:t>
            </w:r>
          </w:p>
        </w:tc>
      </w:tr>
      <w:tr w:rsidR="0071062A" w:rsidRPr="00D10926" w14:paraId="0250D8FB" w14:textId="77777777" w:rsidTr="004C5C3C">
        <w:trPr>
          <w:trHeight w:val="267"/>
        </w:trPr>
        <w:tc>
          <w:tcPr>
            <w:tcW w:w="2442" w:type="dxa"/>
          </w:tcPr>
          <w:p w14:paraId="70F844C7"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Michelle Jenkins</w:t>
            </w:r>
          </w:p>
          <w:p w14:paraId="7F7384B2" w14:textId="77777777" w:rsidR="0071062A" w:rsidRPr="00D10926" w:rsidRDefault="0071062A" w:rsidP="004C5C3C">
            <w:pPr>
              <w:overflowPunct w:val="0"/>
              <w:autoSpaceDE w:val="0"/>
              <w:autoSpaceDN w:val="0"/>
              <w:adjustRightInd w:val="0"/>
              <w:spacing w:before="60" w:after="60"/>
              <w:textAlignment w:val="baseline"/>
              <w:rPr>
                <w:sz w:val="20"/>
                <w:szCs w:val="20"/>
              </w:rPr>
            </w:pPr>
          </w:p>
        </w:tc>
        <w:tc>
          <w:tcPr>
            <w:tcW w:w="5945" w:type="dxa"/>
          </w:tcPr>
          <w:p w14:paraId="0DB68AFE" w14:textId="77777777" w:rsidR="0071062A" w:rsidRPr="00D10926" w:rsidRDefault="0071062A"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Advanced Nurse Practitioner, Clinical Standards Committee </w:t>
            </w:r>
          </w:p>
          <w:p w14:paraId="2EFEDC29" w14:textId="426E3904" w:rsidR="0071062A" w:rsidRPr="00D10926" w:rsidRDefault="001B2181" w:rsidP="004C5C3C">
            <w:pPr>
              <w:tabs>
                <w:tab w:val="left" w:pos="2320"/>
              </w:tabs>
              <w:overflowPunct w:val="0"/>
              <w:autoSpaceDE w:val="0"/>
              <w:autoSpaceDN w:val="0"/>
              <w:adjustRightInd w:val="0"/>
              <w:spacing w:before="60" w:after="60"/>
              <w:textAlignment w:val="baseline"/>
              <w:rPr>
                <w:sz w:val="20"/>
                <w:szCs w:val="20"/>
              </w:rPr>
            </w:pPr>
            <w:r>
              <w:rPr>
                <w:sz w:val="20"/>
                <w:szCs w:val="20"/>
              </w:rPr>
              <w:t>Colle</w:t>
            </w:r>
            <w:r w:rsidR="00CD6336">
              <w:rPr>
                <w:sz w:val="20"/>
                <w:szCs w:val="20"/>
              </w:rPr>
              <w:t>ge</w:t>
            </w:r>
            <w:r w:rsidR="0071062A" w:rsidRPr="00D10926">
              <w:rPr>
                <w:sz w:val="20"/>
                <w:szCs w:val="20"/>
              </w:rPr>
              <w:t xml:space="preserve"> of Sexual and Reproductive Healthcare (</w:t>
            </w:r>
            <w:r w:rsidR="00CD6336">
              <w:rPr>
                <w:sz w:val="20"/>
                <w:szCs w:val="20"/>
              </w:rPr>
              <w:t>Co</w:t>
            </w:r>
            <w:r w:rsidR="0071062A" w:rsidRPr="00D10926">
              <w:rPr>
                <w:sz w:val="20"/>
                <w:szCs w:val="20"/>
              </w:rPr>
              <w:t xml:space="preserve">SRH) </w:t>
            </w:r>
          </w:p>
        </w:tc>
      </w:tr>
      <w:tr w:rsidR="0071062A" w:rsidRPr="00D10926" w14:paraId="5472884B" w14:textId="77777777" w:rsidTr="004C5C3C">
        <w:trPr>
          <w:trHeight w:val="267"/>
        </w:trPr>
        <w:tc>
          <w:tcPr>
            <w:tcW w:w="2442" w:type="dxa"/>
          </w:tcPr>
          <w:p w14:paraId="72A0BE9E"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04FDD">
              <w:rPr>
                <w:sz w:val="20"/>
                <w:szCs w:val="20"/>
              </w:rPr>
              <w:t>Vicky Garner</w:t>
            </w:r>
          </w:p>
        </w:tc>
        <w:tc>
          <w:tcPr>
            <w:tcW w:w="5945" w:type="dxa"/>
          </w:tcPr>
          <w:p w14:paraId="1BBD9E67" w14:textId="77777777" w:rsidR="0071062A" w:rsidRPr="00FA7F05" w:rsidRDefault="0071062A" w:rsidP="004C5C3C">
            <w:pPr>
              <w:tabs>
                <w:tab w:val="left" w:pos="2320"/>
              </w:tabs>
              <w:overflowPunct w:val="0"/>
              <w:autoSpaceDE w:val="0"/>
              <w:autoSpaceDN w:val="0"/>
              <w:adjustRightInd w:val="0"/>
              <w:spacing w:before="60" w:after="60"/>
              <w:textAlignment w:val="baseline"/>
              <w:rPr>
                <w:sz w:val="20"/>
                <w:szCs w:val="20"/>
              </w:rPr>
            </w:pPr>
            <w:r w:rsidRPr="00EE599B">
              <w:rPr>
                <w:sz w:val="20"/>
                <w:szCs w:val="20"/>
              </w:rPr>
              <w:t>Consultant Midwife British Pregnancy Advisory Service (BPAS)</w:t>
            </w:r>
          </w:p>
        </w:tc>
      </w:tr>
      <w:tr w:rsidR="0071062A" w:rsidRPr="00D10926" w14:paraId="6DB94E73" w14:textId="77777777" w:rsidTr="004C5C3C">
        <w:trPr>
          <w:trHeight w:val="267"/>
        </w:trPr>
        <w:tc>
          <w:tcPr>
            <w:tcW w:w="2442" w:type="dxa"/>
          </w:tcPr>
          <w:p w14:paraId="48E38BE6" w14:textId="77777777" w:rsidR="0071062A" w:rsidRPr="00D04FDD" w:rsidRDefault="0071062A" w:rsidP="004C5C3C">
            <w:pPr>
              <w:overflowPunct w:val="0"/>
              <w:autoSpaceDE w:val="0"/>
              <w:autoSpaceDN w:val="0"/>
              <w:adjustRightInd w:val="0"/>
              <w:spacing w:before="60" w:after="60"/>
              <w:textAlignment w:val="baseline"/>
              <w:rPr>
                <w:sz w:val="20"/>
                <w:szCs w:val="20"/>
              </w:rPr>
            </w:pPr>
            <w:r w:rsidRPr="00D04FDD">
              <w:rPr>
                <w:sz w:val="20"/>
                <w:szCs w:val="20"/>
              </w:rPr>
              <w:t>Julia Hogan</w:t>
            </w:r>
          </w:p>
        </w:tc>
        <w:tc>
          <w:tcPr>
            <w:tcW w:w="5945" w:type="dxa"/>
          </w:tcPr>
          <w:p w14:paraId="5C7ACA8C" w14:textId="77777777" w:rsidR="0071062A" w:rsidRPr="00D04FDD" w:rsidRDefault="0071062A" w:rsidP="004C5C3C">
            <w:pPr>
              <w:tabs>
                <w:tab w:val="left" w:pos="2320"/>
              </w:tabs>
              <w:overflowPunct w:val="0"/>
              <w:autoSpaceDE w:val="0"/>
              <w:autoSpaceDN w:val="0"/>
              <w:adjustRightInd w:val="0"/>
              <w:spacing w:before="60" w:after="60"/>
              <w:textAlignment w:val="baseline"/>
              <w:rPr>
                <w:sz w:val="20"/>
                <w:szCs w:val="20"/>
              </w:rPr>
            </w:pPr>
            <w:r w:rsidRPr="00EE599B">
              <w:rPr>
                <w:sz w:val="20"/>
                <w:szCs w:val="20"/>
              </w:rPr>
              <w:t xml:space="preserve">Clinical Nurse Specialist  </w:t>
            </w:r>
          </w:p>
        </w:tc>
      </w:tr>
      <w:tr w:rsidR="0071062A" w:rsidRPr="00D10926" w14:paraId="3C925552" w14:textId="77777777" w:rsidTr="004C5C3C">
        <w:trPr>
          <w:trHeight w:val="267"/>
        </w:trPr>
        <w:tc>
          <w:tcPr>
            <w:tcW w:w="2442" w:type="dxa"/>
          </w:tcPr>
          <w:p w14:paraId="790379B3" w14:textId="77777777" w:rsidR="0071062A" w:rsidRPr="00D04FDD" w:rsidRDefault="0071062A" w:rsidP="004C5C3C">
            <w:pPr>
              <w:overflowPunct w:val="0"/>
              <w:autoSpaceDE w:val="0"/>
              <w:autoSpaceDN w:val="0"/>
              <w:adjustRightInd w:val="0"/>
              <w:spacing w:before="60" w:after="60"/>
              <w:textAlignment w:val="baseline"/>
              <w:rPr>
                <w:sz w:val="20"/>
                <w:szCs w:val="20"/>
              </w:rPr>
            </w:pPr>
            <w:r w:rsidRPr="00D04FDD">
              <w:rPr>
                <w:sz w:val="20"/>
                <w:szCs w:val="20"/>
              </w:rPr>
              <w:t>Kate Devonport</w:t>
            </w:r>
          </w:p>
        </w:tc>
        <w:tc>
          <w:tcPr>
            <w:tcW w:w="5945" w:type="dxa"/>
          </w:tcPr>
          <w:p w14:paraId="1560C5D6" w14:textId="77777777" w:rsidR="0071062A" w:rsidRPr="00FA7F05" w:rsidRDefault="0071062A" w:rsidP="004C5C3C">
            <w:pPr>
              <w:tabs>
                <w:tab w:val="left" w:pos="2320"/>
              </w:tabs>
              <w:overflowPunct w:val="0"/>
              <w:autoSpaceDE w:val="0"/>
              <w:autoSpaceDN w:val="0"/>
              <w:adjustRightInd w:val="0"/>
              <w:spacing w:before="60" w:after="60"/>
              <w:textAlignment w:val="baseline"/>
              <w:rPr>
                <w:sz w:val="20"/>
                <w:szCs w:val="20"/>
              </w:rPr>
            </w:pPr>
            <w:r w:rsidRPr="00D04FDD">
              <w:rPr>
                <w:sz w:val="20"/>
                <w:szCs w:val="20"/>
              </w:rPr>
              <w:t xml:space="preserve">National Unplanned Pregnancy </w:t>
            </w:r>
            <w:r w:rsidRPr="00507BC6">
              <w:rPr>
                <w:sz w:val="20"/>
                <w:szCs w:val="20"/>
              </w:rPr>
              <w:t>Advisory Service (NUPAS)</w:t>
            </w:r>
            <w:r w:rsidRPr="00D04FDD">
              <w:rPr>
                <w:sz w:val="20"/>
                <w:szCs w:val="20"/>
              </w:rPr>
              <w:t xml:space="preserve"> </w:t>
            </w:r>
          </w:p>
        </w:tc>
      </w:tr>
      <w:tr w:rsidR="0071062A" w:rsidRPr="00D10926" w14:paraId="60F8E842" w14:textId="77777777" w:rsidTr="004C5C3C">
        <w:trPr>
          <w:trHeight w:val="267"/>
        </w:trPr>
        <w:tc>
          <w:tcPr>
            <w:tcW w:w="2442" w:type="dxa"/>
          </w:tcPr>
          <w:p w14:paraId="54DFF591"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Chetna Parmar</w:t>
            </w:r>
          </w:p>
        </w:tc>
        <w:tc>
          <w:tcPr>
            <w:tcW w:w="5945" w:type="dxa"/>
          </w:tcPr>
          <w:p w14:paraId="2EDCA028" w14:textId="77777777" w:rsidR="0071062A" w:rsidRPr="00FA7F05" w:rsidRDefault="0071062A"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Pharmacist adviser</w:t>
            </w:r>
            <w:r>
              <w:rPr>
                <w:sz w:val="20"/>
                <w:szCs w:val="20"/>
              </w:rPr>
              <w:t>,</w:t>
            </w:r>
            <w:r w:rsidRPr="00D10926">
              <w:rPr>
                <w:sz w:val="20"/>
                <w:szCs w:val="20"/>
              </w:rPr>
              <w:t xml:space="preserve"> Umbrella </w:t>
            </w:r>
          </w:p>
        </w:tc>
      </w:tr>
      <w:tr w:rsidR="0071062A" w:rsidRPr="00D10926" w14:paraId="2249F1DD" w14:textId="77777777" w:rsidTr="004C5C3C">
        <w:trPr>
          <w:trHeight w:val="267"/>
        </w:trPr>
        <w:tc>
          <w:tcPr>
            <w:tcW w:w="2442" w:type="dxa"/>
          </w:tcPr>
          <w:p w14:paraId="47F321FD" w14:textId="77777777" w:rsidR="0071062A" w:rsidRPr="00D10926" w:rsidRDefault="0071062A" w:rsidP="004C5C3C">
            <w:pPr>
              <w:overflowPunct w:val="0"/>
              <w:autoSpaceDE w:val="0"/>
              <w:autoSpaceDN w:val="0"/>
              <w:adjustRightInd w:val="0"/>
              <w:spacing w:before="60" w:after="60"/>
              <w:textAlignment w:val="baseline"/>
              <w:rPr>
                <w:sz w:val="20"/>
                <w:szCs w:val="20"/>
              </w:rPr>
            </w:pPr>
            <w:r>
              <w:rPr>
                <w:sz w:val="20"/>
                <w:szCs w:val="20"/>
              </w:rPr>
              <w:t>Heather Randle</w:t>
            </w:r>
          </w:p>
        </w:tc>
        <w:tc>
          <w:tcPr>
            <w:tcW w:w="5945" w:type="dxa"/>
          </w:tcPr>
          <w:p w14:paraId="556BC3F8"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Royal College of Nursing (RCN)</w:t>
            </w:r>
          </w:p>
        </w:tc>
      </w:tr>
      <w:tr w:rsidR="0071062A" w:rsidRPr="00D10926" w14:paraId="4CDE1850" w14:textId="77777777" w:rsidTr="004C5C3C">
        <w:trPr>
          <w:trHeight w:val="267"/>
        </w:trPr>
        <w:tc>
          <w:tcPr>
            <w:tcW w:w="2442" w:type="dxa"/>
          </w:tcPr>
          <w:p w14:paraId="09D06CED"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Carmel Lloyd</w:t>
            </w:r>
          </w:p>
        </w:tc>
        <w:tc>
          <w:tcPr>
            <w:tcW w:w="5945" w:type="dxa"/>
          </w:tcPr>
          <w:p w14:paraId="1BEF7812"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rFonts w:cs="Arial"/>
                <w:sz w:val="20"/>
                <w:szCs w:val="20"/>
              </w:rPr>
              <w:t>Royal College of Midwives (RCM)</w:t>
            </w:r>
          </w:p>
        </w:tc>
      </w:tr>
      <w:tr w:rsidR="0071062A" w:rsidRPr="00D10926" w14:paraId="57E448D9" w14:textId="77777777" w:rsidTr="004C5C3C">
        <w:trPr>
          <w:trHeight w:val="267"/>
        </w:trPr>
        <w:tc>
          <w:tcPr>
            <w:tcW w:w="2442" w:type="dxa"/>
          </w:tcPr>
          <w:p w14:paraId="7F57A3BA"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Clare Livingstone</w:t>
            </w:r>
          </w:p>
        </w:tc>
        <w:tc>
          <w:tcPr>
            <w:tcW w:w="5945" w:type="dxa"/>
          </w:tcPr>
          <w:p w14:paraId="603121A3"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rFonts w:cs="Arial"/>
                <w:sz w:val="20"/>
                <w:szCs w:val="20"/>
              </w:rPr>
              <w:t>Royal College of Midwives (RCM)</w:t>
            </w:r>
          </w:p>
        </w:tc>
      </w:tr>
      <w:tr w:rsidR="0071062A" w:rsidRPr="00D10926" w14:paraId="756B8CEC" w14:textId="77777777" w:rsidTr="004C5C3C">
        <w:trPr>
          <w:trHeight w:val="267"/>
        </w:trPr>
        <w:tc>
          <w:tcPr>
            <w:tcW w:w="2442" w:type="dxa"/>
          </w:tcPr>
          <w:p w14:paraId="6BCB967B" w14:textId="77777777" w:rsidR="0071062A" w:rsidRPr="00FA7F05" w:rsidRDefault="0071062A" w:rsidP="004C5C3C">
            <w:pPr>
              <w:overflowPunct w:val="0"/>
              <w:autoSpaceDE w:val="0"/>
              <w:autoSpaceDN w:val="0"/>
              <w:adjustRightInd w:val="0"/>
              <w:spacing w:before="60" w:after="60"/>
              <w:textAlignment w:val="baseline"/>
              <w:rPr>
                <w:sz w:val="20"/>
                <w:szCs w:val="20"/>
              </w:rPr>
            </w:pPr>
            <w:r w:rsidRPr="00FA7F05">
              <w:rPr>
                <w:sz w:val="20"/>
                <w:szCs w:val="20"/>
              </w:rPr>
              <w:t xml:space="preserve">Kirsty Armstrong  </w:t>
            </w:r>
          </w:p>
        </w:tc>
        <w:tc>
          <w:tcPr>
            <w:tcW w:w="5945" w:type="dxa"/>
          </w:tcPr>
          <w:p w14:paraId="7C58CADD" w14:textId="77777777" w:rsidR="0071062A" w:rsidRPr="00027D57"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027D57">
              <w:rPr>
                <w:rFonts w:cs="Arial"/>
                <w:sz w:val="20"/>
                <w:szCs w:val="20"/>
              </w:rPr>
              <w:t>National Pharmacy Integration Lead, NHS England</w:t>
            </w:r>
          </w:p>
        </w:tc>
      </w:tr>
      <w:tr w:rsidR="0071062A" w:rsidRPr="00D10926" w14:paraId="7274B176" w14:textId="77777777" w:rsidTr="004C5C3C">
        <w:trPr>
          <w:trHeight w:val="267"/>
        </w:trPr>
        <w:tc>
          <w:tcPr>
            <w:tcW w:w="2442" w:type="dxa"/>
          </w:tcPr>
          <w:p w14:paraId="3A0A37B1"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Dipti Patel</w:t>
            </w:r>
          </w:p>
        </w:tc>
        <w:tc>
          <w:tcPr>
            <w:tcW w:w="5945" w:type="dxa"/>
          </w:tcPr>
          <w:p w14:paraId="350741D1"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 xml:space="preserve">Local authority pharmacist </w:t>
            </w:r>
          </w:p>
        </w:tc>
      </w:tr>
      <w:tr w:rsidR="0071062A" w:rsidRPr="00D10926" w14:paraId="7727B83D" w14:textId="77777777" w:rsidTr="004C5C3C">
        <w:trPr>
          <w:trHeight w:val="267"/>
        </w:trPr>
        <w:tc>
          <w:tcPr>
            <w:tcW w:w="2442" w:type="dxa"/>
          </w:tcPr>
          <w:p w14:paraId="01C8E119"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Emma Anderson</w:t>
            </w:r>
          </w:p>
        </w:tc>
        <w:tc>
          <w:tcPr>
            <w:tcW w:w="5945" w:type="dxa"/>
          </w:tcPr>
          <w:p w14:paraId="12703ED9"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 xml:space="preserve">Centre for </w:t>
            </w:r>
            <w:r w:rsidRPr="00507BC6">
              <w:rPr>
                <w:sz w:val="20"/>
                <w:szCs w:val="20"/>
              </w:rPr>
              <w:t xml:space="preserve">Pharmacy </w:t>
            </w:r>
            <w:r w:rsidRPr="00D10926">
              <w:rPr>
                <w:sz w:val="20"/>
                <w:szCs w:val="20"/>
              </w:rPr>
              <w:t>Postgraduate Education (CPPE)</w:t>
            </w:r>
          </w:p>
        </w:tc>
      </w:tr>
      <w:tr w:rsidR="0071062A" w:rsidRPr="00D10926" w14:paraId="790A4726" w14:textId="77777777" w:rsidTr="004C5C3C">
        <w:trPr>
          <w:trHeight w:val="267"/>
        </w:trPr>
        <w:tc>
          <w:tcPr>
            <w:tcW w:w="2442" w:type="dxa"/>
          </w:tcPr>
          <w:p w14:paraId="49D3EFD9"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Alison Crompton</w:t>
            </w:r>
          </w:p>
        </w:tc>
        <w:tc>
          <w:tcPr>
            <w:tcW w:w="5945" w:type="dxa"/>
            <w:vAlign w:val="center"/>
          </w:tcPr>
          <w:p w14:paraId="62A5430D"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rFonts w:cs="Arial"/>
                <w:sz w:val="20"/>
                <w:szCs w:val="20"/>
              </w:rPr>
              <w:t>Community pharmacist</w:t>
            </w:r>
          </w:p>
        </w:tc>
      </w:tr>
      <w:tr w:rsidR="0071062A" w:rsidRPr="00D10926" w14:paraId="4D741D99" w14:textId="77777777" w:rsidTr="004C5C3C">
        <w:trPr>
          <w:trHeight w:val="267"/>
        </w:trPr>
        <w:tc>
          <w:tcPr>
            <w:tcW w:w="2442" w:type="dxa"/>
          </w:tcPr>
          <w:p w14:paraId="1A587F8F"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Lisa Knight</w:t>
            </w:r>
          </w:p>
        </w:tc>
        <w:tc>
          <w:tcPr>
            <w:tcW w:w="5945" w:type="dxa"/>
          </w:tcPr>
          <w:p w14:paraId="50224313"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 xml:space="preserve">Community Health Services pharmacist </w:t>
            </w:r>
          </w:p>
        </w:tc>
      </w:tr>
      <w:tr w:rsidR="0071062A" w:rsidRPr="00D10926" w14:paraId="5AA6E231" w14:textId="77777777" w:rsidTr="004C5C3C">
        <w:trPr>
          <w:trHeight w:val="150"/>
        </w:trPr>
        <w:tc>
          <w:tcPr>
            <w:tcW w:w="2442" w:type="dxa"/>
          </w:tcPr>
          <w:p w14:paraId="7AA04D6C"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Bola Sotubo</w:t>
            </w:r>
          </w:p>
        </w:tc>
        <w:tc>
          <w:tcPr>
            <w:tcW w:w="5945" w:type="dxa"/>
          </w:tcPr>
          <w:p w14:paraId="72C71614" w14:textId="77777777" w:rsidR="0071062A" w:rsidRPr="00D10926" w:rsidRDefault="0071062A" w:rsidP="004C5C3C">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 xml:space="preserve">North East London </w:t>
            </w:r>
            <w:r w:rsidRPr="00D04FDD">
              <w:rPr>
                <w:rFonts w:cs="Arial"/>
                <w:sz w:val="20"/>
                <w:szCs w:val="20"/>
              </w:rPr>
              <w:t>ICB pharmacist</w:t>
            </w:r>
          </w:p>
        </w:tc>
      </w:tr>
      <w:tr w:rsidR="0071062A" w:rsidRPr="00D10926" w14:paraId="59224F07" w14:textId="77777777" w:rsidTr="004C5C3C">
        <w:trPr>
          <w:trHeight w:val="150"/>
        </w:trPr>
        <w:tc>
          <w:tcPr>
            <w:tcW w:w="2442" w:type="dxa"/>
          </w:tcPr>
          <w:p w14:paraId="4F40656A" w14:textId="77777777" w:rsidR="0071062A" w:rsidRPr="00D10926" w:rsidRDefault="0071062A" w:rsidP="004C5C3C">
            <w:pPr>
              <w:overflowPunct w:val="0"/>
              <w:autoSpaceDE w:val="0"/>
              <w:autoSpaceDN w:val="0"/>
              <w:adjustRightInd w:val="0"/>
              <w:spacing w:before="60" w:after="60"/>
              <w:textAlignment w:val="baseline"/>
              <w:rPr>
                <w:sz w:val="20"/>
                <w:szCs w:val="20"/>
              </w:rPr>
            </w:pPr>
            <w:r>
              <w:rPr>
                <w:sz w:val="20"/>
                <w:szCs w:val="20"/>
              </w:rPr>
              <w:t>Sim Sesane</w:t>
            </w:r>
          </w:p>
        </w:tc>
        <w:tc>
          <w:tcPr>
            <w:tcW w:w="5945" w:type="dxa"/>
          </w:tcPr>
          <w:p w14:paraId="747F77C2" w14:textId="77777777" w:rsidR="0071062A"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F54C5C">
              <w:rPr>
                <w:rFonts w:cs="Arial"/>
                <w:sz w:val="20"/>
                <w:szCs w:val="20"/>
              </w:rPr>
              <w:t>CASH Nurse Consultant, MSI Reproductive Choices</w:t>
            </w:r>
          </w:p>
        </w:tc>
      </w:tr>
      <w:tr w:rsidR="0071062A" w:rsidRPr="00D10926" w14:paraId="3896BD8A" w14:textId="77777777" w:rsidTr="004C5C3C">
        <w:trPr>
          <w:trHeight w:val="150"/>
        </w:trPr>
        <w:tc>
          <w:tcPr>
            <w:tcW w:w="2442" w:type="dxa"/>
          </w:tcPr>
          <w:p w14:paraId="143E9BA2"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F54C5C">
              <w:rPr>
                <w:sz w:val="20"/>
                <w:szCs w:val="20"/>
              </w:rPr>
              <w:t xml:space="preserve">Portia Jackson </w:t>
            </w:r>
          </w:p>
        </w:tc>
        <w:tc>
          <w:tcPr>
            <w:tcW w:w="5945" w:type="dxa"/>
          </w:tcPr>
          <w:p w14:paraId="40E55265" w14:textId="77777777" w:rsidR="0071062A" w:rsidRDefault="0071062A" w:rsidP="004C5C3C">
            <w:pPr>
              <w:tabs>
                <w:tab w:val="left" w:pos="2320"/>
              </w:tabs>
              <w:overflowPunct w:val="0"/>
              <w:autoSpaceDE w:val="0"/>
              <w:autoSpaceDN w:val="0"/>
              <w:adjustRightInd w:val="0"/>
              <w:spacing w:before="60" w:after="60"/>
              <w:textAlignment w:val="baseline"/>
              <w:rPr>
                <w:rFonts w:cs="Arial"/>
                <w:sz w:val="20"/>
                <w:szCs w:val="20"/>
              </w:rPr>
            </w:pPr>
            <w:r w:rsidRPr="00F54C5C">
              <w:rPr>
                <w:sz w:val="20"/>
                <w:szCs w:val="20"/>
              </w:rPr>
              <w:t>Lead Pharmacist iCaSH, Cambridgeshire Community Services</w:t>
            </w:r>
          </w:p>
        </w:tc>
      </w:tr>
      <w:tr w:rsidR="0071062A" w:rsidRPr="00D10926" w14:paraId="328BC3ED" w14:textId="77777777" w:rsidTr="004C5C3C">
        <w:trPr>
          <w:trHeight w:val="150"/>
        </w:trPr>
        <w:tc>
          <w:tcPr>
            <w:tcW w:w="2442" w:type="dxa"/>
          </w:tcPr>
          <w:p w14:paraId="09F2309A"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Tracy Rogers</w:t>
            </w:r>
          </w:p>
        </w:tc>
        <w:tc>
          <w:tcPr>
            <w:tcW w:w="5945" w:type="dxa"/>
          </w:tcPr>
          <w:p w14:paraId="2B3F32C7" w14:textId="77777777" w:rsidR="0071062A" w:rsidRPr="00D10926" w:rsidRDefault="0071062A" w:rsidP="004C5C3C">
            <w:pPr>
              <w:tabs>
                <w:tab w:val="left" w:pos="2320"/>
              </w:tabs>
              <w:overflowPunct w:val="0"/>
              <w:autoSpaceDE w:val="0"/>
              <w:autoSpaceDN w:val="0"/>
              <w:adjustRightInd w:val="0"/>
              <w:spacing w:before="60" w:after="60"/>
              <w:textAlignment w:val="baseline"/>
              <w:rPr>
                <w:sz w:val="20"/>
                <w:szCs w:val="20"/>
              </w:rPr>
            </w:pPr>
            <w:r>
              <w:rPr>
                <w:sz w:val="20"/>
                <w:szCs w:val="20"/>
              </w:rPr>
              <w:t>D</w:t>
            </w:r>
            <w:r w:rsidRPr="00D10926">
              <w:rPr>
                <w:sz w:val="20"/>
                <w:szCs w:val="20"/>
              </w:rPr>
              <w:t>irector</w:t>
            </w:r>
            <w:r>
              <w:rPr>
                <w:sz w:val="20"/>
                <w:szCs w:val="20"/>
              </w:rPr>
              <w:t xml:space="preserve">, Medicines Use and Safety, </w:t>
            </w:r>
            <w:r w:rsidRPr="00D10926">
              <w:rPr>
                <w:sz w:val="20"/>
                <w:szCs w:val="20"/>
              </w:rPr>
              <w:t xml:space="preserve">Specialist Pharmacy Service </w:t>
            </w:r>
          </w:p>
        </w:tc>
      </w:tr>
      <w:tr w:rsidR="0071062A" w:rsidRPr="00D10926" w14:paraId="06C8D8FF" w14:textId="77777777" w:rsidTr="004C5C3C">
        <w:trPr>
          <w:trHeight w:val="150"/>
        </w:trPr>
        <w:tc>
          <w:tcPr>
            <w:tcW w:w="2442" w:type="dxa"/>
          </w:tcPr>
          <w:p w14:paraId="36E82773"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 xml:space="preserve">Sandra Wolper </w:t>
            </w:r>
          </w:p>
        </w:tc>
        <w:tc>
          <w:tcPr>
            <w:tcW w:w="5945" w:type="dxa"/>
          </w:tcPr>
          <w:p w14:paraId="033E4424" w14:textId="77777777" w:rsidR="0071062A" w:rsidRPr="00D10926" w:rsidRDefault="0071062A" w:rsidP="004C5C3C">
            <w:pPr>
              <w:tabs>
                <w:tab w:val="left" w:pos="2320"/>
              </w:tabs>
              <w:overflowPunct w:val="0"/>
              <w:autoSpaceDE w:val="0"/>
              <w:autoSpaceDN w:val="0"/>
              <w:adjustRightInd w:val="0"/>
              <w:spacing w:before="60" w:after="60"/>
              <w:textAlignment w:val="baseline"/>
              <w:rPr>
                <w:sz w:val="20"/>
                <w:szCs w:val="20"/>
              </w:rPr>
            </w:pPr>
            <w:r w:rsidRPr="00D10926">
              <w:rPr>
                <w:sz w:val="20"/>
                <w:szCs w:val="20"/>
              </w:rPr>
              <w:t>Associate Director</w:t>
            </w:r>
            <w:r>
              <w:rPr>
                <w:sz w:val="20"/>
                <w:szCs w:val="20"/>
              </w:rPr>
              <w:t>,</w:t>
            </w:r>
            <w:r w:rsidRPr="00D10926">
              <w:rPr>
                <w:sz w:val="20"/>
                <w:szCs w:val="20"/>
              </w:rPr>
              <w:t xml:space="preserve"> Specialist Pharmacy Service</w:t>
            </w:r>
          </w:p>
        </w:tc>
      </w:tr>
      <w:tr w:rsidR="0071062A" w:rsidRPr="00D10926" w14:paraId="3FE04851" w14:textId="77777777" w:rsidTr="004C5C3C">
        <w:trPr>
          <w:trHeight w:val="150"/>
        </w:trPr>
        <w:tc>
          <w:tcPr>
            <w:tcW w:w="2442" w:type="dxa"/>
          </w:tcPr>
          <w:p w14:paraId="62395FCA"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D10926">
              <w:rPr>
                <w:sz w:val="20"/>
                <w:szCs w:val="20"/>
              </w:rPr>
              <w:t xml:space="preserve">Jo Jenkins </w:t>
            </w:r>
          </w:p>
        </w:tc>
        <w:tc>
          <w:tcPr>
            <w:tcW w:w="5945" w:type="dxa"/>
          </w:tcPr>
          <w:p w14:paraId="4E1CBF36" w14:textId="77777777" w:rsidR="0071062A" w:rsidRPr="00D10926" w:rsidRDefault="0071062A" w:rsidP="004C5C3C">
            <w:pPr>
              <w:tabs>
                <w:tab w:val="left" w:pos="2320"/>
              </w:tabs>
              <w:overflowPunct w:val="0"/>
              <w:autoSpaceDE w:val="0"/>
              <w:autoSpaceDN w:val="0"/>
              <w:adjustRightInd w:val="0"/>
              <w:spacing w:before="60" w:after="60"/>
              <w:textAlignment w:val="baseline"/>
              <w:rPr>
                <w:sz w:val="20"/>
                <w:szCs w:val="20"/>
              </w:rPr>
            </w:pPr>
            <w:r>
              <w:rPr>
                <w:sz w:val="20"/>
                <w:szCs w:val="20"/>
              </w:rPr>
              <w:t xml:space="preserve">Lead </w:t>
            </w:r>
            <w:r w:rsidRPr="00D10926">
              <w:rPr>
                <w:sz w:val="20"/>
                <w:szCs w:val="20"/>
              </w:rPr>
              <w:t xml:space="preserve">Pharmacist PGDs </w:t>
            </w:r>
            <w:r>
              <w:rPr>
                <w:sz w:val="20"/>
                <w:szCs w:val="20"/>
              </w:rPr>
              <w:t xml:space="preserve">and Medicine Mechanisms, </w:t>
            </w:r>
            <w:r w:rsidRPr="00D10926">
              <w:rPr>
                <w:sz w:val="20"/>
                <w:szCs w:val="20"/>
              </w:rPr>
              <w:t>Specialist Pharmacy Service</w:t>
            </w:r>
          </w:p>
        </w:tc>
      </w:tr>
      <w:tr w:rsidR="0071062A" w:rsidRPr="00D10926" w14:paraId="59AE8909" w14:textId="77777777" w:rsidTr="004C5C3C">
        <w:trPr>
          <w:trHeight w:val="150"/>
        </w:trPr>
        <w:tc>
          <w:tcPr>
            <w:tcW w:w="2442" w:type="dxa"/>
            <w:vAlign w:val="center"/>
          </w:tcPr>
          <w:p w14:paraId="1A433321" w14:textId="77777777" w:rsidR="0071062A" w:rsidRPr="00D10926" w:rsidRDefault="0071062A" w:rsidP="004C5C3C">
            <w:pPr>
              <w:overflowPunct w:val="0"/>
              <w:autoSpaceDE w:val="0"/>
              <w:autoSpaceDN w:val="0"/>
              <w:adjustRightInd w:val="0"/>
              <w:spacing w:before="60" w:after="60"/>
              <w:textAlignment w:val="baseline"/>
              <w:rPr>
                <w:sz w:val="20"/>
                <w:szCs w:val="20"/>
              </w:rPr>
            </w:pPr>
            <w:r w:rsidRPr="00EE599B">
              <w:rPr>
                <w:rFonts w:cs="Arial"/>
                <w:bCs/>
                <w:sz w:val="20"/>
                <w:szCs w:val="20"/>
              </w:rPr>
              <w:t>Rosie Furner (Working Group Co-ordinator)</w:t>
            </w:r>
            <w:r w:rsidRPr="00EE599B">
              <w:rPr>
                <w:rFonts w:cs="Arial"/>
                <w:bCs/>
                <w:sz w:val="20"/>
                <w:szCs w:val="20"/>
              </w:rPr>
              <w:tab/>
            </w:r>
          </w:p>
        </w:tc>
        <w:tc>
          <w:tcPr>
            <w:tcW w:w="5945" w:type="dxa"/>
            <w:vAlign w:val="center"/>
          </w:tcPr>
          <w:p w14:paraId="1F0D3B74" w14:textId="77777777" w:rsidR="0071062A" w:rsidRDefault="0071062A" w:rsidP="004C5C3C">
            <w:pPr>
              <w:tabs>
                <w:tab w:val="left" w:pos="2320"/>
              </w:tabs>
              <w:overflowPunct w:val="0"/>
              <w:autoSpaceDE w:val="0"/>
              <w:autoSpaceDN w:val="0"/>
              <w:adjustRightInd w:val="0"/>
              <w:spacing w:before="60" w:after="60"/>
              <w:textAlignment w:val="baseline"/>
              <w:rPr>
                <w:sz w:val="20"/>
                <w:szCs w:val="20"/>
              </w:rPr>
            </w:pPr>
            <w:r w:rsidRPr="00EE599B">
              <w:rPr>
                <w:rFonts w:cs="Arial"/>
                <w:bCs/>
                <w:sz w:val="20"/>
                <w:szCs w:val="20"/>
              </w:rPr>
              <w:t>Specialist Pharmacist – Medicines Governance, Medicines Use and Safety, Specialist Pharmacy Service</w:t>
            </w:r>
          </w:p>
        </w:tc>
      </w:tr>
    </w:tbl>
    <w:p w14:paraId="17CC0B71" w14:textId="77777777" w:rsidR="0071062A" w:rsidRDefault="0071062A" w:rsidP="0071062A">
      <w:pPr>
        <w:jc w:val="both"/>
        <w:rPr>
          <w:rFonts w:cs="Arial"/>
          <w:b/>
        </w:rPr>
      </w:pPr>
    </w:p>
    <w:p w14:paraId="6CEB9DFA" w14:textId="77777777" w:rsidR="00727CD9" w:rsidRDefault="00727CD9" w:rsidP="0071062A">
      <w:pPr>
        <w:jc w:val="both"/>
        <w:rPr>
          <w:rFonts w:cs="Arial"/>
          <w:b/>
        </w:rPr>
      </w:pPr>
    </w:p>
    <w:p w14:paraId="463C3291" w14:textId="77777777" w:rsidR="00D1141C" w:rsidRDefault="00D1141C" w:rsidP="0071062A">
      <w:pPr>
        <w:jc w:val="both"/>
        <w:rPr>
          <w:rFonts w:cs="Arial"/>
          <w:b/>
        </w:rPr>
      </w:pPr>
    </w:p>
    <w:p w14:paraId="7C544571" w14:textId="77777777" w:rsidR="00D1141C" w:rsidRDefault="00D1141C" w:rsidP="0071062A">
      <w:pPr>
        <w:jc w:val="both"/>
        <w:rPr>
          <w:rFonts w:cs="Arial"/>
          <w:b/>
        </w:rPr>
      </w:pPr>
    </w:p>
    <w:p w14:paraId="6701BEA6" w14:textId="0E6CBB25" w:rsidR="0071062A" w:rsidRPr="000102FD" w:rsidRDefault="0071062A" w:rsidP="0071062A">
      <w:pPr>
        <w:jc w:val="both"/>
        <w:rPr>
          <w:rFonts w:cs="Arial"/>
          <w:b/>
          <w:highlight w:val="yellow"/>
        </w:rPr>
      </w:pPr>
      <w:r w:rsidRPr="0078141A">
        <w:rPr>
          <w:rFonts w:cs="Arial"/>
          <w:b/>
        </w:rPr>
        <w:t xml:space="preserve">ORGANISATIONAL AUTHORISATIONS </w:t>
      </w:r>
    </w:p>
    <w:p w14:paraId="48FBC876" w14:textId="77777777" w:rsidR="0071062A" w:rsidRPr="0078141A" w:rsidRDefault="0071062A" w:rsidP="0071062A">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7"/>
        <w:gridCol w:w="3036"/>
        <w:gridCol w:w="1418"/>
      </w:tblGrid>
      <w:tr w:rsidR="0071062A" w:rsidRPr="0078141A" w14:paraId="32050606" w14:textId="77777777" w:rsidTr="004C5C3C">
        <w:tc>
          <w:tcPr>
            <w:tcW w:w="2209" w:type="dxa"/>
            <w:tcBorders>
              <w:top w:val="single" w:sz="4" w:space="0" w:color="auto"/>
              <w:left w:val="single" w:sz="4" w:space="0" w:color="auto"/>
              <w:bottom w:val="single" w:sz="4" w:space="0" w:color="auto"/>
              <w:right w:val="single" w:sz="4" w:space="0" w:color="auto"/>
            </w:tcBorders>
            <w:shd w:val="clear" w:color="auto" w:fill="D9D9D9"/>
          </w:tcPr>
          <w:p w14:paraId="7E462EC1" w14:textId="77777777" w:rsidR="0071062A" w:rsidRPr="0078141A" w:rsidRDefault="0071062A" w:rsidP="004C5C3C">
            <w:pPr>
              <w:keepNext/>
              <w:spacing w:after="60"/>
              <w:rPr>
                <w:b/>
              </w:rPr>
            </w:pPr>
            <w:r w:rsidRPr="0078141A">
              <w:rPr>
                <w:b/>
              </w:rPr>
              <w:t xml:space="preserve">Name </w:t>
            </w:r>
          </w:p>
        </w:tc>
        <w:tc>
          <w:tcPr>
            <w:tcW w:w="2217" w:type="dxa"/>
            <w:tcBorders>
              <w:top w:val="single" w:sz="4" w:space="0" w:color="auto"/>
              <w:left w:val="single" w:sz="4" w:space="0" w:color="auto"/>
              <w:bottom w:val="single" w:sz="4" w:space="0" w:color="auto"/>
              <w:right w:val="single" w:sz="4" w:space="0" w:color="auto"/>
            </w:tcBorders>
            <w:shd w:val="clear" w:color="auto" w:fill="D9D9D9"/>
          </w:tcPr>
          <w:p w14:paraId="657CA4C9" w14:textId="77777777" w:rsidR="0071062A" w:rsidRPr="0078141A" w:rsidRDefault="0071062A" w:rsidP="004C5C3C">
            <w:pPr>
              <w:keepNext/>
              <w:spacing w:after="60"/>
              <w:rPr>
                <w:b/>
              </w:rPr>
            </w:pPr>
            <w:r w:rsidRPr="0078141A">
              <w:rPr>
                <w:b/>
              </w:rPr>
              <w:t xml:space="preserve">Job title and organisation </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79CAAAD4" w14:textId="77777777" w:rsidR="0071062A" w:rsidRPr="0078141A" w:rsidRDefault="0071062A" w:rsidP="004C5C3C">
            <w:pPr>
              <w:keepNext/>
              <w:spacing w:after="60"/>
              <w:rPr>
                <w:b/>
              </w:rPr>
            </w:pPr>
            <w:r w:rsidRPr="0078141A">
              <w:rPr>
                <w:b/>
              </w:rPr>
              <w:t>Signature</w:t>
            </w:r>
          </w:p>
        </w:tc>
        <w:tc>
          <w:tcPr>
            <w:tcW w:w="1318" w:type="dxa"/>
            <w:tcBorders>
              <w:top w:val="single" w:sz="4" w:space="0" w:color="auto"/>
              <w:left w:val="single" w:sz="4" w:space="0" w:color="auto"/>
              <w:bottom w:val="single" w:sz="4" w:space="0" w:color="auto"/>
              <w:right w:val="single" w:sz="4" w:space="0" w:color="auto"/>
            </w:tcBorders>
            <w:shd w:val="clear" w:color="auto" w:fill="D9D9D9"/>
          </w:tcPr>
          <w:p w14:paraId="6F0871DC" w14:textId="77777777" w:rsidR="0071062A" w:rsidRPr="0078141A" w:rsidRDefault="0071062A" w:rsidP="004C5C3C">
            <w:pPr>
              <w:keepNext/>
              <w:spacing w:after="60"/>
              <w:rPr>
                <w:b/>
              </w:rPr>
            </w:pPr>
            <w:r w:rsidRPr="0078141A">
              <w:rPr>
                <w:b/>
              </w:rPr>
              <w:t>Date</w:t>
            </w:r>
          </w:p>
        </w:tc>
      </w:tr>
      <w:tr w:rsidR="0071062A" w:rsidRPr="0078141A" w14:paraId="47C03706" w14:textId="77777777" w:rsidTr="004C5C3C">
        <w:tc>
          <w:tcPr>
            <w:tcW w:w="2209" w:type="dxa"/>
            <w:tcBorders>
              <w:top w:val="single" w:sz="4" w:space="0" w:color="auto"/>
              <w:left w:val="single" w:sz="4" w:space="0" w:color="auto"/>
              <w:bottom w:val="single" w:sz="4" w:space="0" w:color="auto"/>
              <w:right w:val="single" w:sz="4" w:space="0" w:color="auto"/>
            </w:tcBorders>
          </w:tcPr>
          <w:p w14:paraId="05C4ECD3" w14:textId="77777777" w:rsidR="0071062A" w:rsidRDefault="0071062A" w:rsidP="004C5C3C">
            <w:pPr>
              <w:keepNext/>
              <w:spacing w:after="60"/>
              <w:rPr>
                <w:b/>
              </w:rPr>
            </w:pPr>
            <w:r w:rsidRPr="00F5637D">
              <w:rPr>
                <w:b/>
              </w:rPr>
              <w:t xml:space="preserve">Senior doctor </w:t>
            </w:r>
          </w:p>
          <w:p w14:paraId="6EBE098E" w14:textId="334613A1" w:rsidR="0071062A" w:rsidRPr="00F5637D" w:rsidRDefault="003E76BD" w:rsidP="004C5C3C">
            <w:pPr>
              <w:keepNext/>
              <w:spacing w:after="60"/>
              <w:rPr>
                <w:b/>
              </w:rPr>
            </w:pPr>
            <w:r>
              <w:rPr>
                <w:b/>
              </w:rPr>
              <w:t>Claire Fuller</w:t>
            </w:r>
          </w:p>
        </w:tc>
        <w:tc>
          <w:tcPr>
            <w:tcW w:w="2217" w:type="dxa"/>
            <w:tcBorders>
              <w:top w:val="single" w:sz="4" w:space="0" w:color="auto"/>
              <w:left w:val="single" w:sz="4" w:space="0" w:color="auto"/>
              <w:bottom w:val="single" w:sz="4" w:space="0" w:color="auto"/>
              <w:right w:val="single" w:sz="4" w:space="0" w:color="auto"/>
            </w:tcBorders>
          </w:tcPr>
          <w:p w14:paraId="0B81818D" w14:textId="77777777" w:rsidR="0071062A" w:rsidRPr="00F5637D" w:rsidRDefault="0071062A" w:rsidP="004C5C3C">
            <w:pPr>
              <w:keepNext/>
              <w:spacing w:after="60"/>
            </w:pPr>
            <w:r w:rsidRPr="00F5637D">
              <w:t xml:space="preserve">National Medical Director, NHS England </w:t>
            </w:r>
          </w:p>
        </w:tc>
        <w:tc>
          <w:tcPr>
            <w:tcW w:w="2977" w:type="dxa"/>
            <w:tcBorders>
              <w:top w:val="single" w:sz="4" w:space="0" w:color="auto"/>
              <w:left w:val="single" w:sz="4" w:space="0" w:color="auto"/>
              <w:bottom w:val="single" w:sz="4" w:space="0" w:color="auto"/>
              <w:right w:val="single" w:sz="4" w:space="0" w:color="auto"/>
            </w:tcBorders>
          </w:tcPr>
          <w:p w14:paraId="0253C688" w14:textId="7EA7E0B7" w:rsidR="0071062A" w:rsidRPr="0078141A" w:rsidRDefault="00287D92" w:rsidP="004C5C3C">
            <w:pPr>
              <w:keepNext/>
              <w:spacing w:after="60"/>
            </w:pPr>
            <w:r>
              <w:rPr>
                <w:rFonts w:cs="Arial"/>
                <w:noProof/>
                <w:lang w:eastAsia="en-GB"/>
              </w:rPr>
              <w:drawing>
                <wp:inline distT="0" distB="0" distL="0" distR="0" wp14:anchorId="0964C3D8" wp14:editId="79B9F694">
                  <wp:extent cx="1784350" cy="482600"/>
                  <wp:effectExtent l="0" t="0" r="6350" b="0"/>
                  <wp:docPr id="236932140" name="Picture 23693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62F40DBF" w14:textId="7103760F" w:rsidR="0071062A" w:rsidRPr="0078141A" w:rsidRDefault="00D1141C" w:rsidP="004C5C3C">
            <w:pPr>
              <w:keepNext/>
              <w:spacing w:after="60"/>
            </w:pPr>
            <w:r w:rsidRPr="00EE3F52">
              <w:t>20/06/2025</w:t>
            </w:r>
          </w:p>
        </w:tc>
      </w:tr>
      <w:tr w:rsidR="0071062A" w:rsidRPr="0078141A" w14:paraId="3E5B5626" w14:textId="77777777" w:rsidTr="004C5C3C">
        <w:tc>
          <w:tcPr>
            <w:tcW w:w="2209" w:type="dxa"/>
            <w:tcBorders>
              <w:top w:val="single" w:sz="4" w:space="0" w:color="auto"/>
              <w:left w:val="single" w:sz="4" w:space="0" w:color="auto"/>
              <w:bottom w:val="single" w:sz="4" w:space="0" w:color="auto"/>
              <w:right w:val="single" w:sz="4" w:space="0" w:color="auto"/>
            </w:tcBorders>
          </w:tcPr>
          <w:p w14:paraId="340BBB78" w14:textId="77777777" w:rsidR="0071062A" w:rsidRPr="009031FC" w:rsidRDefault="0071062A" w:rsidP="004C5C3C">
            <w:pPr>
              <w:keepNext/>
              <w:spacing w:after="60"/>
              <w:rPr>
                <w:b/>
              </w:rPr>
            </w:pPr>
            <w:r w:rsidRPr="009031FC">
              <w:rPr>
                <w:b/>
              </w:rPr>
              <w:t>Senior pharmacist</w:t>
            </w:r>
          </w:p>
          <w:p w14:paraId="4123BFB6" w14:textId="77777777" w:rsidR="0071062A" w:rsidRPr="009031FC" w:rsidRDefault="0071062A" w:rsidP="004C5C3C">
            <w:pPr>
              <w:keepNext/>
              <w:spacing w:after="60"/>
              <w:rPr>
                <w:b/>
              </w:rPr>
            </w:pPr>
            <w:r w:rsidRPr="009031FC">
              <w:rPr>
                <w:b/>
              </w:rPr>
              <w:t>David Webb</w:t>
            </w:r>
          </w:p>
        </w:tc>
        <w:tc>
          <w:tcPr>
            <w:tcW w:w="2217" w:type="dxa"/>
            <w:tcBorders>
              <w:top w:val="single" w:sz="4" w:space="0" w:color="auto"/>
              <w:left w:val="single" w:sz="4" w:space="0" w:color="auto"/>
              <w:bottom w:val="single" w:sz="4" w:space="0" w:color="auto"/>
              <w:right w:val="single" w:sz="4" w:space="0" w:color="auto"/>
            </w:tcBorders>
          </w:tcPr>
          <w:p w14:paraId="137E9026" w14:textId="77777777" w:rsidR="0071062A" w:rsidRPr="009031FC" w:rsidRDefault="0071062A" w:rsidP="004C5C3C">
            <w:pPr>
              <w:keepNext/>
              <w:spacing w:after="60"/>
            </w:pPr>
            <w:r w:rsidRPr="009031FC">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796CABE9" w14:textId="77777777" w:rsidR="0071062A" w:rsidRPr="0078141A" w:rsidRDefault="0071062A" w:rsidP="004C5C3C">
            <w:pPr>
              <w:keepNext/>
              <w:spacing w:after="60"/>
            </w:pPr>
            <w:r>
              <w:rPr>
                <w:noProof/>
              </w:rPr>
              <w:drawing>
                <wp:inline distT="0" distB="0" distL="0" distR="0" wp14:anchorId="5A0CB693" wp14:editId="69C4F773">
                  <wp:extent cx="1152525" cy="926465"/>
                  <wp:effectExtent l="0" t="0" r="9525" b="6985"/>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590C0CFE" w14:textId="561415A4" w:rsidR="0071062A" w:rsidRPr="00A66A3D" w:rsidRDefault="00D1141C" w:rsidP="004C5C3C">
            <w:pPr>
              <w:keepNext/>
              <w:spacing w:after="60"/>
              <w:rPr>
                <w:highlight w:val="yellow"/>
              </w:rPr>
            </w:pPr>
            <w:r w:rsidRPr="00EE3F52">
              <w:t>20/06/2025</w:t>
            </w:r>
          </w:p>
        </w:tc>
      </w:tr>
      <w:tr w:rsidR="0071062A" w:rsidRPr="0078141A" w14:paraId="581E1221" w14:textId="77777777" w:rsidTr="004C5C3C">
        <w:tc>
          <w:tcPr>
            <w:tcW w:w="2209" w:type="dxa"/>
            <w:tcBorders>
              <w:top w:val="single" w:sz="4" w:space="0" w:color="auto"/>
              <w:left w:val="single" w:sz="4" w:space="0" w:color="auto"/>
              <w:bottom w:val="single" w:sz="4" w:space="0" w:color="auto"/>
              <w:right w:val="single" w:sz="4" w:space="0" w:color="auto"/>
            </w:tcBorders>
          </w:tcPr>
          <w:p w14:paraId="5104BC88" w14:textId="77777777" w:rsidR="0071062A" w:rsidRPr="009031FC" w:rsidRDefault="0071062A" w:rsidP="004C5C3C">
            <w:pPr>
              <w:keepNext/>
              <w:spacing w:after="60"/>
              <w:rPr>
                <w:rFonts w:cs="Arial"/>
                <w:b/>
              </w:rPr>
            </w:pPr>
            <w:r w:rsidRPr="009031FC">
              <w:rPr>
                <w:rFonts w:cs="Arial"/>
                <w:b/>
              </w:rPr>
              <w:t xml:space="preserve">Person signing on behalf of </w:t>
            </w:r>
            <w:hyperlink r:id="rId16" w:anchor="authorising-body" w:history="1">
              <w:r w:rsidRPr="00F506BE">
                <w:rPr>
                  <w:rFonts w:cs="Arial"/>
                  <w:b/>
                  <w:color w:val="0563C1"/>
                  <w:u w:val="single"/>
                </w:rPr>
                <w:t>authorising body</w:t>
              </w:r>
            </w:hyperlink>
            <w:r w:rsidRPr="009031FC">
              <w:rPr>
                <w:rFonts w:cs="Arial"/>
                <w:b/>
              </w:rPr>
              <w:t xml:space="preserve"> </w:t>
            </w:r>
          </w:p>
          <w:p w14:paraId="3DC1873F" w14:textId="77777777" w:rsidR="0071062A" w:rsidRPr="009031FC" w:rsidRDefault="0071062A" w:rsidP="004C5C3C">
            <w:pPr>
              <w:keepNext/>
              <w:spacing w:after="60"/>
              <w:rPr>
                <w:rFonts w:cs="Arial"/>
                <w:b/>
              </w:rPr>
            </w:pPr>
            <w:r w:rsidRPr="009031FC">
              <w:rPr>
                <w:rFonts w:cs="Arial"/>
                <w:b/>
              </w:rPr>
              <w:t>David Webb</w:t>
            </w:r>
          </w:p>
        </w:tc>
        <w:tc>
          <w:tcPr>
            <w:tcW w:w="2217" w:type="dxa"/>
            <w:tcBorders>
              <w:top w:val="single" w:sz="4" w:space="0" w:color="auto"/>
              <w:left w:val="single" w:sz="4" w:space="0" w:color="auto"/>
              <w:bottom w:val="single" w:sz="4" w:space="0" w:color="auto"/>
              <w:right w:val="single" w:sz="4" w:space="0" w:color="auto"/>
            </w:tcBorders>
          </w:tcPr>
          <w:p w14:paraId="446E4D8F" w14:textId="77777777" w:rsidR="0071062A" w:rsidRPr="009031FC" w:rsidRDefault="0071062A" w:rsidP="004C5C3C">
            <w:pPr>
              <w:spacing w:before="60" w:after="60"/>
              <w:rPr>
                <w:sz w:val="20"/>
                <w:szCs w:val="20"/>
              </w:rPr>
            </w:pPr>
            <w:r w:rsidRPr="009031FC">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56A24056" w14:textId="77777777" w:rsidR="0071062A" w:rsidRPr="0078141A" w:rsidRDefault="0071062A" w:rsidP="004C5C3C">
            <w:pPr>
              <w:keepNext/>
              <w:spacing w:after="60"/>
            </w:pPr>
            <w:r>
              <w:rPr>
                <w:noProof/>
              </w:rPr>
              <w:drawing>
                <wp:inline distT="0" distB="0" distL="0" distR="0" wp14:anchorId="03DFC671" wp14:editId="4455DB2E">
                  <wp:extent cx="1152525" cy="926465"/>
                  <wp:effectExtent l="0" t="0" r="9525" b="6985"/>
                  <wp:docPr id="3" name="Picture 3"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298B17D5" w14:textId="747E0B7A" w:rsidR="0071062A" w:rsidRPr="00F506BE" w:rsidRDefault="00D1141C" w:rsidP="004C5C3C">
            <w:pPr>
              <w:keepNext/>
              <w:spacing w:after="60"/>
              <w:rPr>
                <w:highlight w:val="yellow"/>
              </w:rPr>
            </w:pPr>
            <w:r w:rsidRPr="00EE3F52">
              <w:t>20/06/2025</w:t>
            </w:r>
          </w:p>
        </w:tc>
      </w:tr>
    </w:tbl>
    <w:p w14:paraId="2720A1B3" w14:textId="77777777" w:rsidR="00DC6AD6" w:rsidRDefault="00DC6AD6">
      <w:pPr>
        <w:spacing w:after="0" w:line="240" w:lineRule="auto"/>
        <w:textboxTightWrap w:val="none"/>
      </w:pPr>
    </w:p>
    <w:p w14:paraId="49254C22" w14:textId="77777777" w:rsidR="00DC6AD6" w:rsidRDefault="00DC6AD6">
      <w:pPr>
        <w:spacing w:after="0" w:line="240" w:lineRule="auto"/>
        <w:textboxTightWrap w:val="none"/>
      </w:pPr>
    </w:p>
    <w:p w14:paraId="0999DD21" w14:textId="64D8FB93" w:rsidR="00B42FAF" w:rsidRDefault="00DC6AD6">
      <w:pPr>
        <w:spacing w:after="0" w:line="240" w:lineRule="auto"/>
        <w:textboxTightWrap w:val="none"/>
      </w:pPr>
      <w:r w:rsidRPr="00DC6AD6">
        <w:rPr>
          <w:highlight w:val="yellow"/>
        </w:rPr>
        <w:t>PGDs do not remove inherent professional obligations or accountability. It is the responsibility of each p</w:t>
      </w:r>
      <w:r>
        <w:rPr>
          <w:highlight w:val="yellow"/>
        </w:rPr>
        <w:t>harmacist or pharmacy technician</w:t>
      </w:r>
      <w:r w:rsidRPr="00DC6AD6">
        <w:rPr>
          <w:highlight w:val="yellow"/>
        </w:rPr>
        <w:t xml:space="preserve"> to practice only within the bounds of their own competence and in accordance with their own Code of Professional Conduct. Individual </w:t>
      </w:r>
      <w:r w:rsidR="009B7643" w:rsidRPr="00DC6AD6">
        <w:rPr>
          <w:highlight w:val="yellow"/>
        </w:rPr>
        <w:t>p</w:t>
      </w:r>
      <w:r w:rsidR="009B7643">
        <w:rPr>
          <w:highlight w:val="yellow"/>
        </w:rPr>
        <w:t>harmacists or pharmacy technicians</w:t>
      </w:r>
      <w:r w:rsidRPr="00DC6AD6">
        <w:rPr>
          <w:highlight w:val="yellow"/>
        </w:rPr>
        <w:t xml:space="preserve"> must declare that they have read and understood the Patient Group Direction and agree to supply medication(s) listed only in accordance with the PGD.</w:t>
      </w:r>
      <w:r w:rsidR="00B42FAF">
        <w:br w:type="page"/>
      </w:r>
    </w:p>
    <w:p w14:paraId="58BA681B" w14:textId="5990083F" w:rsidR="00480E21" w:rsidRDefault="001D21C1" w:rsidP="00480E21">
      <w:pPr>
        <w:pStyle w:val="h2numbered"/>
      </w:pPr>
      <w:r w:rsidRPr="00D10926">
        <w:rPr>
          <w:rFonts w:ascii="Arial" w:hAnsi="Arial"/>
        </w:rPr>
        <w:lastRenderedPageBreak/>
        <w:t>Characteristics of staff</w:t>
      </w:r>
      <w: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7B582A" w:rsidRPr="00B75674" w14:paraId="5E9AECA3"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D9D9D9"/>
          </w:tcPr>
          <w:p w14:paraId="65C906D2" w14:textId="77777777" w:rsidR="007B582A" w:rsidRPr="00D10926" w:rsidRDefault="007B582A" w:rsidP="004C5C3C">
            <w:pPr>
              <w:keepNext/>
              <w:spacing w:before="60" w:after="60"/>
              <w:ind w:left="31"/>
              <w:rPr>
                <w:b/>
                <w:bCs/>
              </w:rPr>
            </w:pPr>
            <w:r w:rsidRPr="00D10926">
              <w:rPr>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tcPr>
          <w:p w14:paraId="6C178D77" w14:textId="77777777" w:rsidR="007B582A" w:rsidRPr="00B75674" w:rsidRDefault="007B582A" w:rsidP="004C5C3C">
            <w:pPr>
              <w:pStyle w:val="Default"/>
              <w:rPr>
                <w:rFonts w:ascii="Arial" w:eastAsia="Arial" w:hAnsi="Arial" w:cs="Arial"/>
              </w:rPr>
            </w:pPr>
            <w:r w:rsidRPr="00B75674">
              <w:rPr>
                <w:rFonts w:ascii="Arial" w:eastAsia="Arial" w:hAnsi="Arial" w:cs="Arial"/>
              </w:rPr>
              <w:t xml:space="preserve">GPhC registered pharmacist </w:t>
            </w:r>
            <w:r w:rsidRPr="00B75674">
              <w:rPr>
                <w:rFonts w:ascii="Arial" w:eastAsia="Arial" w:hAnsi="Arial" w:cs="Arial"/>
                <w:highlight w:val="yellow"/>
              </w:rPr>
              <w:t>or pharmacy technician</w:t>
            </w:r>
            <w:r w:rsidRPr="00B75674">
              <w:rPr>
                <w:rFonts w:ascii="Arial" w:eastAsia="Arial" w:hAnsi="Arial" w:cs="Arial"/>
              </w:rPr>
              <w:t xml:space="preserve"> able to practise under Patient Group Directions (PGDs).  </w:t>
            </w:r>
          </w:p>
        </w:tc>
      </w:tr>
      <w:tr w:rsidR="007B582A" w:rsidRPr="00B75674" w14:paraId="454387CD"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D9D9D9"/>
          </w:tcPr>
          <w:p w14:paraId="78752452" w14:textId="77777777" w:rsidR="007B582A" w:rsidRPr="00D10926" w:rsidRDefault="007B582A" w:rsidP="004C5C3C">
            <w:pPr>
              <w:keepNext/>
              <w:spacing w:before="60" w:after="60"/>
              <w:rPr>
                <w:b/>
                <w:bCs/>
              </w:rPr>
            </w:pPr>
            <w:r w:rsidRPr="00D10926">
              <w:rPr>
                <w:b/>
                <w:bCs/>
              </w:rPr>
              <w:t>Initial training</w:t>
            </w:r>
          </w:p>
        </w:tc>
        <w:tc>
          <w:tcPr>
            <w:tcW w:w="6241" w:type="dxa"/>
            <w:tcBorders>
              <w:top w:val="single" w:sz="4" w:space="0" w:color="auto"/>
              <w:left w:val="single" w:sz="4" w:space="0" w:color="auto"/>
              <w:bottom w:val="single" w:sz="4" w:space="0" w:color="auto"/>
              <w:right w:val="single" w:sz="4" w:space="0" w:color="auto"/>
            </w:tcBorders>
          </w:tcPr>
          <w:p w14:paraId="40FF4856" w14:textId="77777777" w:rsidR="007B582A" w:rsidRPr="00B75674" w:rsidRDefault="007B582A" w:rsidP="004C5C3C">
            <w:pPr>
              <w:pStyle w:val="Default"/>
              <w:rPr>
                <w:rFonts w:ascii="Arial" w:hAnsi="Arial" w:cs="Arial"/>
              </w:rPr>
            </w:pPr>
            <w:r w:rsidRPr="00B75674">
              <w:rPr>
                <w:rFonts w:ascii="Arial" w:hAnsi="Arial" w:cs="Arial"/>
              </w:rPr>
              <w:t xml:space="preserve">The pharmacist or </w:t>
            </w:r>
            <w:r w:rsidRPr="00B75674">
              <w:rPr>
                <w:rFonts w:ascii="Arial" w:hAnsi="Arial" w:cs="Arial"/>
                <w:highlight w:val="yellow"/>
              </w:rPr>
              <w:t>pharmacy technician</w:t>
            </w:r>
            <w:r w:rsidRPr="00B75674">
              <w:rPr>
                <w:rFonts w:ascii="Arial" w:hAnsi="Arial" w:cs="Arial"/>
              </w:rPr>
              <w:t xml:space="preserve"> authorised to operate under this PGD must have undertaken appropriate education and training and be competent to undertake clinical assessment of individuals ensuring safe provision of the medicines listed in accordance with the specification.</w:t>
            </w:r>
          </w:p>
          <w:p w14:paraId="1C86F079" w14:textId="77777777" w:rsidR="007B582A" w:rsidRPr="00B75674" w:rsidRDefault="007B582A" w:rsidP="004C5C3C">
            <w:pPr>
              <w:pStyle w:val="Default"/>
              <w:rPr>
                <w:rFonts w:ascii="Arial" w:hAnsi="Arial" w:cs="Arial"/>
              </w:rPr>
            </w:pPr>
          </w:p>
          <w:p w14:paraId="7FC414A4" w14:textId="77777777" w:rsidR="007B582A" w:rsidRPr="00B75674" w:rsidRDefault="007B582A" w:rsidP="004C5C3C">
            <w:pPr>
              <w:pStyle w:val="Default"/>
              <w:rPr>
                <w:rFonts w:ascii="Arial" w:hAnsi="Arial" w:cs="Arial"/>
              </w:rPr>
            </w:pPr>
            <w:r w:rsidRPr="00B75674">
              <w:rPr>
                <w:rFonts w:ascii="Arial" w:hAnsi="Arial" w:cs="Arial"/>
              </w:rPr>
              <w:t xml:space="preserve">To deliver this service, the pharmacist </w:t>
            </w:r>
            <w:r w:rsidRPr="00B75674">
              <w:rPr>
                <w:rFonts w:ascii="Arial" w:hAnsi="Arial" w:cs="Arial"/>
                <w:highlight w:val="yellow"/>
              </w:rPr>
              <w:t>or pharmacy technician</w:t>
            </w:r>
            <w:r w:rsidRPr="00B75674">
              <w:rPr>
                <w:rFonts w:ascii="Arial" w:hAnsi="Arial" w:cs="Arial"/>
              </w:rPr>
              <w:t xml:space="preserve"> should have evidence of competence in the clinical skills and knowledge covered in the CPPE and/or the NHS England e-learning for healthcare (elfh) modules listed in the </w:t>
            </w:r>
            <w:hyperlink r:id="rId17" w:history="1">
              <w:r w:rsidRPr="00655C3A">
                <w:rPr>
                  <w:rStyle w:val="Hyperlink"/>
                  <w:rFonts w:cs="Arial"/>
                  <w:b/>
                  <w:bCs/>
                  <w:color w:val="1E6DFF" w:themeColor="accent1" w:themeTint="99"/>
                </w:rPr>
                <w:t>NHS Pharmacy Contraception service specification.</w:t>
              </w:r>
            </w:hyperlink>
          </w:p>
          <w:p w14:paraId="2058CABF" w14:textId="77777777" w:rsidR="007B582A" w:rsidRPr="00B75674" w:rsidRDefault="007B582A" w:rsidP="004C5C3C">
            <w:pPr>
              <w:pStyle w:val="Default"/>
              <w:rPr>
                <w:rFonts w:ascii="Arial" w:hAnsi="Arial" w:cs="Arial"/>
              </w:rPr>
            </w:pPr>
          </w:p>
          <w:p w14:paraId="0966BBE9" w14:textId="77777777" w:rsidR="007B582A" w:rsidRPr="00B75674" w:rsidRDefault="007B582A" w:rsidP="004C5C3C">
            <w:pPr>
              <w:pStyle w:val="Default"/>
              <w:rPr>
                <w:rFonts w:ascii="Arial" w:hAnsi="Arial" w:cs="Arial"/>
              </w:rPr>
            </w:pPr>
            <w:r w:rsidRPr="00B75674">
              <w:rPr>
                <w:rFonts w:ascii="Arial" w:hAnsi="Arial" w:cs="Arial"/>
                <w:highlight w:val="yellow"/>
              </w:rPr>
              <w:t>The healthcare professional has completed training and is up to date with service requirements for safeguarding children and vulnerable adults.</w:t>
            </w:r>
            <w:r w:rsidRPr="00B75674">
              <w:rPr>
                <w:rFonts w:ascii="Arial" w:hAnsi="Arial" w:cs="Arial"/>
              </w:rPr>
              <w:t> </w:t>
            </w:r>
          </w:p>
        </w:tc>
      </w:tr>
      <w:tr w:rsidR="007B582A" w:rsidRPr="00B75674" w14:paraId="1F0642CF" w14:textId="77777777" w:rsidTr="004C5C3C">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4ABD991E" w14:textId="77777777" w:rsidR="007B582A" w:rsidRPr="00D10926" w:rsidRDefault="007B582A" w:rsidP="004C5C3C">
            <w:pPr>
              <w:keepNext/>
              <w:spacing w:before="60" w:after="60"/>
              <w:rPr>
                <w:b/>
                <w:bCs/>
              </w:rPr>
            </w:pPr>
            <w:r w:rsidRPr="00D10926">
              <w:rPr>
                <w:b/>
                <w:bCs/>
              </w:rPr>
              <w:t>Competency assessment</w:t>
            </w:r>
          </w:p>
        </w:tc>
        <w:tc>
          <w:tcPr>
            <w:tcW w:w="6241" w:type="dxa"/>
            <w:tcBorders>
              <w:top w:val="single" w:sz="4" w:space="0" w:color="auto"/>
              <w:left w:val="single" w:sz="4" w:space="0" w:color="auto"/>
              <w:bottom w:val="single" w:sz="4" w:space="0" w:color="auto"/>
              <w:right w:val="single" w:sz="4" w:space="0" w:color="auto"/>
            </w:tcBorders>
          </w:tcPr>
          <w:p w14:paraId="66A7DEF9" w14:textId="77777777" w:rsidR="007B582A" w:rsidRPr="00B75674" w:rsidRDefault="007B582A" w:rsidP="007B582A">
            <w:pPr>
              <w:pStyle w:val="Tabletext"/>
              <w:numPr>
                <w:ilvl w:val="0"/>
                <w:numId w:val="4"/>
              </w:numPr>
              <w:spacing w:after="0"/>
              <w:rPr>
                <w:rFonts w:cs="Arial"/>
                <w:sz w:val="24"/>
              </w:rPr>
            </w:pPr>
            <w:r w:rsidRPr="00B75674">
              <w:rPr>
                <w:rFonts w:cs="Arial"/>
                <w:color w:val="000000"/>
                <w:sz w:val="24"/>
                <w:lang w:val="en-GB" w:eastAsia="en-GB"/>
              </w:rPr>
              <w:t xml:space="preserve">Pharmacists </w:t>
            </w:r>
            <w:r w:rsidRPr="00B75674">
              <w:rPr>
                <w:rFonts w:cs="Arial"/>
                <w:color w:val="000000"/>
                <w:sz w:val="24"/>
                <w:highlight w:val="yellow"/>
                <w:lang w:val="en-GB" w:eastAsia="en-GB"/>
              </w:rPr>
              <w:t>and pharmacy technicians</w:t>
            </w:r>
            <w:r w:rsidRPr="00B75674">
              <w:rPr>
                <w:rFonts w:cs="Arial"/>
                <w:color w:val="000000"/>
                <w:sz w:val="24"/>
                <w:lang w:val="en-GB" w:eastAsia="en-GB"/>
              </w:rPr>
              <w:t xml:space="preserve"> operating under this PGD must have declared their competence and must be authorised by a manager within their organisation to provide the service (</w:t>
            </w:r>
            <w:r w:rsidRPr="00B75674">
              <w:rPr>
                <w:rFonts w:cs="Arial"/>
                <w:sz w:val="24"/>
              </w:rPr>
              <w:t xml:space="preserve">see </w:t>
            </w:r>
            <w:hyperlink w:anchor="AppendixA" w:history="1">
              <w:r w:rsidRPr="00655C3A">
                <w:rPr>
                  <w:rStyle w:val="Hyperlink"/>
                  <w:rFonts w:cs="Arial"/>
                  <w:b/>
                  <w:bCs/>
                  <w:color w:val="1E6DFF" w:themeColor="accent1" w:themeTint="99"/>
                </w:rPr>
                <w:t>Appendix A</w:t>
              </w:r>
            </w:hyperlink>
            <w:r w:rsidRPr="00B75674">
              <w:rPr>
                <w:rFonts w:cs="Arial"/>
                <w:sz w:val="24"/>
              </w:rPr>
              <w:t xml:space="preserve">). </w:t>
            </w:r>
          </w:p>
          <w:p w14:paraId="5121F6CF" w14:textId="77777777" w:rsidR="007B582A" w:rsidRPr="00B75674" w:rsidRDefault="007B582A" w:rsidP="007B582A">
            <w:pPr>
              <w:pStyle w:val="Tabletext"/>
              <w:numPr>
                <w:ilvl w:val="0"/>
                <w:numId w:val="4"/>
              </w:numPr>
              <w:rPr>
                <w:rFonts w:cs="Arial"/>
                <w:sz w:val="24"/>
                <w:lang w:val="en-GB"/>
              </w:rPr>
            </w:pPr>
            <w:r w:rsidRPr="00B75674">
              <w:rPr>
                <w:rFonts w:cs="Arial"/>
                <w:sz w:val="24"/>
                <w:lang w:val="en-GB"/>
              </w:rPr>
              <w:t xml:space="preserve">Pharmacists </w:t>
            </w:r>
            <w:r w:rsidRPr="00B75674">
              <w:rPr>
                <w:rFonts w:cs="Arial"/>
                <w:sz w:val="24"/>
                <w:highlight w:val="yellow"/>
                <w:lang w:val="en-GB"/>
              </w:rPr>
              <w:t>and pharmacy technicians</w:t>
            </w:r>
            <w:r w:rsidRPr="00B75674">
              <w:rPr>
                <w:rFonts w:cs="Arial"/>
                <w:sz w:val="24"/>
                <w:lang w:val="en-GB"/>
              </w:rPr>
              <w:t xml:space="preserve"> operating under this PGD are encouraged to review their competency using appropriate competency framework tools, such as the</w:t>
            </w:r>
            <w:hyperlink r:id="rId18" w:history="1">
              <w:r w:rsidRPr="00B75674">
                <w:rPr>
                  <w:rStyle w:val="Hyperlink"/>
                  <w:rFonts w:cs="Arial"/>
                  <w:lang w:val="en-GB"/>
                </w:rPr>
                <w:t xml:space="preserve"> </w:t>
              </w:r>
              <w:r w:rsidRPr="00655C3A">
                <w:rPr>
                  <w:rStyle w:val="Hyperlink"/>
                  <w:rFonts w:cs="Arial"/>
                  <w:b/>
                  <w:bCs/>
                  <w:color w:val="1E6DFF" w:themeColor="accent1" w:themeTint="99"/>
                  <w:lang w:val="en-GB"/>
                </w:rPr>
                <w:t>NICE Competency framework: For health professionals using patient group directions</w:t>
              </w:r>
            </w:hyperlink>
            <w:r w:rsidRPr="00B75674">
              <w:rPr>
                <w:rStyle w:val="Hyperlink"/>
                <w:rFonts w:cs="Arial"/>
                <w:color w:val="auto"/>
                <w:lang w:val="en-GB"/>
              </w:rPr>
              <w:t>.</w:t>
            </w:r>
          </w:p>
        </w:tc>
      </w:tr>
      <w:tr w:rsidR="007B582A" w:rsidRPr="00B75674" w14:paraId="162E5C69"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D9D9D9"/>
          </w:tcPr>
          <w:p w14:paraId="4E3DD059" w14:textId="77777777" w:rsidR="007B582A" w:rsidRPr="00D10926" w:rsidRDefault="007B582A" w:rsidP="004C5C3C">
            <w:pPr>
              <w:keepNext/>
              <w:spacing w:before="60" w:after="60"/>
              <w:rPr>
                <w:b/>
                <w:bCs/>
              </w:rPr>
            </w:pPr>
            <w:r w:rsidRPr="00D10926">
              <w:rPr>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tcPr>
          <w:p w14:paraId="346EB54F" w14:textId="77777777" w:rsidR="007B582A" w:rsidRPr="00B75674" w:rsidRDefault="007B582A" w:rsidP="007B582A">
            <w:pPr>
              <w:pStyle w:val="Tabletext"/>
              <w:numPr>
                <w:ilvl w:val="0"/>
                <w:numId w:val="4"/>
              </w:numPr>
              <w:spacing w:after="0"/>
              <w:rPr>
                <w:sz w:val="24"/>
                <w:lang w:val="en-GB"/>
              </w:rPr>
            </w:pPr>
            <w:r w:rsidRPr="00B75674">
              <w:rPr>
                <w:sz w:val="24"/>
                <w:lang w:val="en-GB"/>
              </w:rPr>
              <w:t xml:space="preserve">Pharmacists </w:t>
            </w:r>
            <w:r w:rsidRPr="00B75674">
              <w:rPr>
                <w:sz w:val="24"/>
                <w:highlight w:val="yellow"/>
                <w:lang w:val="en-GB"/>
              </w:rPr>
              <w:t>and pharmacy technicians</w:t>
            </w:r>
            <w:r w:rsidRPr="00B75674">
              <w:rPr>
                <w:sz w:val="24"/>
                <w:lang w:val="en-GB"/>
              </w:rPr>
              <w:t xml:space="preserve"> operating under this PGD are personally responsible for ensuring they remain up to date with the use of all medicines and guidance included in the PGD - if any training needs are identified these should be addressed and further training undertaken, as required.</w:t>
            </w:r>
          </w:p>
        </w:tc>
      </w:tr>
      <w:tr w:rsidR="007B582A" w:rsidRPr="00D10926" w14:paraId="7883EF0E" w14:textId="77777777" w:rsidTr="004C5C3C">
        <w:tc>
          <w:tcPr>
            <w:tcW w:w="9640" w:type="dxa"/>
            <w:gridSpan w:val="2"/>
            <w:tcBorders>
              <w:top w:val="single" w:sz="4" w:space="0" w:color="auto"/>
              <w:left w:val="single" w:sz="4" w:space="0" w:color="auto"/>
              <w:bottom w:val="single" w:sz="4" w:space="0" w:color="auto"/>
              <w:right w:val="single" w:sz="4" w:space="0" w:color="auto"/>
            </w:tcBorders>
          </w:tcPr>
          <w:p w14:paraId="0B9BF147" w14:textId="77777777" w:rsidR="007B582A" w:rsidRPr="00D10926" w:rsidRDefault="007B582A" w:rsidP="004C5C3C">
            <w:pPr>
              <w:keepNext/>
            </w:pPr>
            <w:r w:rsidRPr="00D10926">
              <w:t xml:space="preserve">The decision to supply any medication rests with the individual </w:t>
            </w:r>
            <w:r>
              <w:t xml:space="preserve">pharmacist </w:t>
            </w:r>
            <w:r w:rsidRPr="00463C1D">
              <w:rPr>
                <w:highlight w:val="yellow"/>
              </w:rPr>
              <w:t>or pharmacy technician</w:t>
            </w:r>
            <w:r w:rsidRPr="00D10926">
              <w:t xml:space="preserve"> who must abide by the PGD and any associated organisational policies.  </w:t>
            </w:r>
          </w:p>
        </w:tc>
      </w:tr>
    </w:tbl>
    <w:p w14:paraId="63B9FE88" w14:textId="77777777" w:rsidR="001D21C1" w:rsidRDefault="001D21C1" w:rsidP="001D21C1"/>
    <w:p w14:paraId="63E0E42E" w14:textId="77777777" w:rsidR="00AF52F2" w:rsidRPr="001D21C1" w:rsidRDefault="00AF52F2" w:rsidP="001D21C1"/>
    <w:p w14:paraId="5021C356" w14:textId="77777777" w:rsidR="00C03D72" w:rsidRDefault="00C03D72" w:rsidP="00C03D72">
      <w:pPr>
        <w:pStyle w:val="h2numbered"/>
      </w:pPr>
      <w:r w:rsidRPr="00D10926">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6D19CE" w:rsidRPr="000D7528" w14:paraId="784EE89E" w14:textId="77777777" w:rsidTr="004C5C3C">
        <w:tc>
          <w:tcPr>
            <w:tcW w:w="3403" w:type="dxa"/>
            <w:shd w:val="clear" w:color="auto" w:fill="D9D9D9"/>
          </w:tcPr>
          <w:p w14:paraId="006D3989" w14:textId="77777777" w:rsidR="006D19CE" w:rsidRPr="000D7528" w:rsidRDefault="006D19CE" w:rsidP="004C5C3C">
            <w:pPr>
              <w:overflowPunct w:val="0"/>
              <w:autoSpaceDE w:val="0"/>
              <w:autoSpaceDN w:val="0"/>
              <w:adjustRightInd w:val="0"/>
              <w:spacing w:before="60" w:after="60"/>
              <w:textAlignment w:val="baseline"/>
              <w:rPr>
                <w:rFonts w:cs="Arial"/>
                <w:b/>
              </w:rPr>
            </w:pPr>
            <w:r w:rsidRPr="000D7528">
              <w:rPr>
                <w:rFonts w:cs="Arial"/>
                <w:b/>
              </w:rPr>
              <w:t>Clinical condition or situation to which this PGD applies</w:t>
            </w:r>
          </w:p>
        </w:tc>
        <w:tc>
          <w:tcPr>
            <w:tcW w:w="6379" w:type="dxa"/>
          </w:tcPr>
          <w:p w14:paraId="7944DB7D" w14:textId="77777777" w:rsidR="006D19CE" w:rsidRDefault="006D19CE" w:rsidP="006D19CE">
            <w:pPr>
              <w:numPr>
                <w:ilvl w:val="0"/>
                <w:numId w:val="14"/>
              </w:numPr>
              <w:overflowPunct w:val="0"/>
              <w:autoSpaceDE w:val="0"/>
              <w:autoSpaceDN w:val="0"/>
              <w:adjustRightInd w:val="0"/>
              <w:spacing w:after="0" w:line="278" w:lineRule="auto"/>
              <w:textAlignment w:val="baseline"/>
              <w:textboxTightWrap w:val="none"/>
              <w:rPr>
                <w:rFonts w:cs="Arial"/>
              </w:rPr>
            </w:pPr>
            <w:r w:rsidRPr="00C1026A">
              <w:rPr>
                <w:rFonts w:cs="Arial"/>
              </w:rPr>
              <w:t xml:space="preserve">This PGD applies to the </w:t>
            </w:r>
            <w:hyperlink r:id="rId19" w:history="1">
              <w:r w:rsidRPr="00655C3A">
                <w:rPr>
                  <w:rStyle w:val="Hyperlink"/>
                  <w:rFonts w:cs="Arial"/>
                  <w:b/>
                  <w:bCs/>
                  <w:color w:val="1E6DFF" w:themeColor="accent1" w:themeTint="99"/>
                </w:rPr>
                <w:t>NHS Pharmacy Contraception Service</w:t>
              </w:r>
            </w:hyperlink>
            <w:r w:rsidRPr="00C1026A">
              <w:rPr>
                <w:rFonts w:cs="Arial"/>
              </w:rPr>
              <w:t xml:space="preserve"> only:</w:t>
            </w:r>
          </w:p>
          <w:p w14:paraId="61A53662" w14:textId="77777777" w:rsidR="006D19CE" w:rsidRPr="00463C1D" w:rsidRDefault="006D19CE" w:rsidP="006D19CE">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7C2072">
              <w:rPr>
                <w:rFonts w:cs="Arial"/>
              </w:rPr>
              <w:t>Initiation of oral contraception</w:t>
            </w:r>
            <w:r>
              <w:rPr>
                <w:rFonts w:cs="Arial"/>
              </w:rPr>
              <w:t xml:space="preserve"> </w:t>
            </w:r>
            <w:r w:rsidRPr="007C2072">
              <w:rPr>
                <w:rFonts w:cs="Arial"/>
                <w:highlight w:val="yellow"/>
              </w:rPr>
              <w:t>for contraceptive purposes</w:t>
            </w:r>
          </w:p>
          <w:p w14:paraId="1A24293E" w14:textId="0A445134" w:rsidR="006D19CE" w:rsidRPr="00251655" w:rsidRDefault="006D19CE" w:rsidP="006D19CE">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8513FD">
              <w:rPr>
                <w:rFonts w:cs="Arial"/>
              </w:rPr>
              <w:t>Review and ongoing supply of oral contraception</w:t>
            </w:r>
            <w:r>
              <w:rPr>
                <w:rFonts w:cs="Arial"/>
              </w:rPr>
              <w:t xml:space="preserve"> </w:t>
            </w:r>
            <w:r w:rsidRPr="00463C1D">
              <w:rPr>
                <w:rFonts w:cs="Arial"/>
                <w:highlight w:val="yellow"/>
              </w:rPr>
              <w:t>for contraceptive purposes</w:t>
            </w:r>
            <w:r>
              <w:rPr>
                <w:rFonts w:cs="Arial"/>
              </w:rPr>
              <w:t xml:space="preserve"> </w:t>
            </w:r>
            <w:r w:rsidRPr="008513FD">
              <w:rPr>
                <w:rFonts w:cs="Arial"/>
              </w:rPr>
              <w:t xml:space="preserve">where previously </w:t>
            </w:r>
            <w:r w:rsidRPr="00463C1D">
              <w:rPr>
                <w:rFonts w:cs="Arial"/>
              </w:rPr>
              <w:t>initiated in primary care</w:t>
            </w:r>
            <w:r w:rsidRPr="009112CA">
              <w:rPr>
                <w:rFonts w:cs="Arial"/>
              </w:rPr>
              <w:t xml:space="preserve"> or sexual health clinics (or equivalent).</w:t>
            </w:r>
          </w:p>
        </w:tc>
      </w:tr>
      <w:tr w:rsidR="006D19CE" w:rsidRPr="000D7528" w14:paraId="7E50019E" w14:textId="77777777" w:rsidTr="004C5C3C">
        <w:tc>
          <w:tcPr>
            <w:tcW w:w="3403" w:type="dxa"/>
            <w:shd w:val="clear" w:color="auto" w:fill="D9D9D9"/>
          </w:tcPr>
          <w:p w14:paraId="063EDEFA" w14:textId="77777777" w:rsidR="006D19CE" w:rsidRPr="000D7528" w:rsidRDefault="006D19CE" w:rsidP="004C5C3C">
            <w:pPr>
              <w:overflowPunct w:val="0"/>
              <w:autoSpaceDE w:val="0"/>
              <w:autoSpaceDN w:val="0"/>
              <w:adjustRightInd w:val="0"/>
              <w:spacing w:before="60" w:after="60"/>
              <w:textAlignment w:val="baseline"/>
              <w:rPr>
                <w:rFonts w:cs="Arial"/>
                <w:b/>
              </w:rPr>
            </w:pPr>
            <w:r w:rsidRPr="000D7528">
              <w:rPr>
                <w:rFonts w:cs="Arial"/>
                <w:b/>
              </w:rPr>
              <w:t>Criteria for inclusion</w:t>
            </w:r>
          </w:p>
        </w:tc>
        <w:tc>
          <w:tcPr>
            <w:tcW w:w="6379" w:type="dxa"/>
          </w:tcPr>
          <w:p w14:paraId="34FCCDC0" w14:textId="77777777" w:rsidR="006D19CE" w:rsidRDefault="006D19CE" w:rsidP="006D19CE">
            <w:pPr>
              <w:numPr>
                <w:ilvl w:val="0"/>
                <w:numId w:val="13"/>
              </w:numPr>
              <w:overflowPunct w:val="0"/>
              <w:autoSpaceDE w:val="0"/>
              <w:autoSpaceDN w:val="0"/>
              <w:adjustRightInd w:val="0"/>
              <w:spacing w:before="240" w:after="160" w:line="278" w:lineRule="auto"/>
              <w:contextualSpacing/>
              <w:textAlignment w:val="baseline"/>
              <w:textboxTightWrap w:val="none"/>
              <w:rPr>
                <w:rFonts w:cs="Arial"/>
              </w:rPr>
            </w:pPr>
            <w:r w:rsidRPr="009E04CD">
              <w:rPr>
                <w:rFonts w:cs="Arial"/>
              </w:rPr>
              <w:t>Individual)</w:t>
            </w:r>
            <w:r w:rsidRPr="00C1026A">
              <w:rPr>
                <w:rFonts w:cs="Arial"/>
              </w:rPr>
              <w:t xml:space="preserve"> presenting for</w:t>
            </w:r>
            <w:r>
              <w:rPr>
                <w:rFonts w:cs="Arial"/>
              </w:rPr>
              <w:t>:</w:t>
            </w:r>
          </w:p>
          <w:p w14:paraId="616E09AD" w14:textId="77777777" w:rsidR="006D19CE" w:rsidRPr="00463C1D" w:rsidRDefault="006D19CE" w:rsidP="006D19CE">
            <w:pPr>
              <w:numPr>
                <w:ilvl w:val="1"/>
                <w:numId w:val="13"/>
              </w:numPr>
              <w:tabs>
                <w:tab w:val="clear" w:pos="1440"/>
              </w:tabs>
              <w:overflowPunct w:val="0"/>
              <w:autoSpaceDE w:val="0"/>
              <w:autoSpaceDN w:val="0"/>
              <w:adjustRightInd w:val="0"/>
              <w:spacing w:before="240" w:after="160" w:line="278" w:lineRule="auto"/>
              <w:ind w:left="917"/>
              <w:contextualSpacing/>
              <w:textAlignment w:val="baseline"/>
              <w:textboxTightWrap w:val="none"/>
              <w:rPr>
                <w:rFonts w:cs="Arial"/>
              </w:rPr>
            </w:pPr>
            <w:r w:rsidRPr="00463C1D">
              <w:rPr>
                <w:rFonts w:cs="Arial"/>
              </w:rPr>
              <w:t>Initiation of first-time oral contraception</w:t>
            </w:r>
          </w:p>
          <w:p w14:paraId="55762443" w14:textId="77777777" w:rsidR="006D19CE" w:rsidRPr="00463C1D" w:rsidRDefault="006D19CE" w:rsidP="006D19CE">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463C1D">
              <w:rPr>
                <w:rFonts w:cs="Arial"/>
              </w:rPr>
              <w:t>Initiation of oral contraception after a pill free break</w:t>
            </w:r>
          </w:p>
          <w:p w14:paraId="305A0631" w14:textId="77777777" w:rsidR="006D19CE" w:rsidRPr="00463C1D" w:rsidRDefault="006D19CE" w:rsidP="006D19CE">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463C1D">
              <w:rPr>
                <w:rFonts w:cs="Arial"/>
              </w:rPr>
              <w:t xml:space="preserve">Initiation of a new (to the </w:t>
            </w:r>
            <w:r>
              <w:rPr>
                <w:rFonts w:cs="Arial"/>
              </w:rPr>
              <w:t>individual</w:t>
            </w:r>
            <w:r w:rsidRPr="00463C1D">
              <w:rPr>
                <w:rFonts w:cs="Arial"/>
              </w:rPr>
              <w:t>) oral contraceptive</w:t>
            </w:r>
          </w:p>
          <w:p w14:paraId="08AC5634" w14:textId="77777777" w:rsidR="006D19CE" w:rsidRPr="00463C1D" w:rsidRDefault="006D19CE" w:rsidP="006D19CE">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sz w:val="20"/>
                <w:szCs w:val="20"/>
              </w:rPr>
            </w:pPr>
            <w:r>
              <w:rPr>
                <w:rFonts w:cs="Arial"/>
              </w:rPr>
              <w:t>O</w:t>
            </w:r>
            <w:r w:rsidRPr="00C1026A">
              <w:rPr>
                <w:rFonts w:cs="Arial"/>
              </w:rPr>
              <w:t>ngoing supply of their</w:t>
            </w:r>
            <w:r>
              <w:rPr>
                <w:rFonts w:cs="Arial"/>
              </w:rPr>
              <w:t xml:space="preserve"> current</w:t>
            </w:r>
            <w:r w:rsidRPr="00C1026A">
              <w:rPr>
                <w:rFonts w:cs="Arial"/>
              </w:rPr>
              <w:t xml:space="preserve"> oral contraception</w:t>
            </w:r>
          </w:p>
          <w:p w14:paraId="3EB31EAD" w14:textId="77777777" w:rsidR="00432018" w:rsidRDefault="00432018" w:rsidP="004C5C3C">
            <w:pPr>
              <w:overflowPunct w:val="0"/>
              <w:autoSpaceDE w:val="0"/>
              <w:autoSpaceDN w:val="0"/>
              <w:adjustRightInd w:val="0"/>
              <w:contextualSpacing/>
              <w:textAlignment w:val="baseline"/>
              <w:rPr>
                <w:rFonts w:cs="Arial"/>
                <w:highlight w:val="yellow"/>
              </w:rPr>
            </w:pPr>
          </w:p>
          <w:p w14:paraId="307B9A6B" w14:textId="6C2ABD75" w:rsidR="006D19CE" w:rsidRPr="00463C1D" w:rsidRDefault="006D19CE" w:rsidP="004C5C3C">
            <w:pPr>
              <w:overflowPunct w:val="0"/>
              <w:autoSpaceDE w:val="0"/>
              <w:autoSpaceDN w:val="0"/>
              <w:adjustRightInd w:val="0"/>
              <w:contextualSpacing/>
              <w:textAlignment w:val="baseline"/>
              <w:rPr>
                <w:rFonts w:cs="Arial"/>
                <w:sz w:val="20"/>
                <w:szCs w:val="20"/>
                <w:highlight w:val="yellow"/>
              </w:rPr>
            </w:pPr>
            <w:r w:rsidRPr="00463C1D">
              <w:rPr>
                <w:rFonts w:cs="Arial"/>
                <w:highlight w:val="yellow"/>
              </w:rPr>
              <w:t>And who meet the following age criteria:</w:t>
            </w:r>
          </w:p>
          <w:p w14:paraId="10DFC042" w14:textId="79EBF2EE" w:rsidR="006D19CE" w:rsidRPr="00463C1D" w:rsidRDefault="006D19CE" w:rsidP="006D19CE">
            <w:pPr>
              <w:pStyle w:val="ListParagraph"/>
              <w:widowControl w:val="0"/>
              <w:numPr>
                <w:ilvl w:val="0"/>
                <w:numId w:val="13"/>
              </w:numPr>
              <w:overflowPunct w:val="0"/>
              <w:autoSpaceDE w:val="0"/>
              <w:autoSpaceDN w:val="0"/>
              <w:adjustRightInd w:val="0"/>
              <w:spacing w:after="0" w:line="240" w:lineRule="auto"/>
              <w:contextualSpacing/>
              <w:textAlignment w:val="baseline"/>
              <w:textboxTightWrap w:val="none"/>
              <w:rPr>
                <w:rFonts w:cs="Arial"/>
                <w:highlight w:val="yellow"/>
              </w:rPr>
            </w:pPr>
            <w:bookmarkStart w:id="3" w:name="_Hlk184826771"/>
            <w:r w:rsidRPr="00463C1D">
              <w:rPr>
                <w:rFonts w:cs="Arial"/>
                <w:highlight w:val="yellow"/>
              </w:rPr>
              <w:t>Norethisterone, Levonorgestrel and Desogestrel - from menarche up to and including 54 years.</w:t>
            </w:r>
          </w:p>
          <w:p w14:paraId="72DF5F18" w14:textId="77777777" w:rsidR="006D19CE" w:rsidRPr="00280B70" w:rsidRDefault="006D19CE" w:rsidP="006D19CE">
            <w:pPr>
              <w:pStyle w:val="ListParagraph"/>
              <w:widowControl w:val="0"/>
              <w:numPr>
                <w:ilvl w:val="0"/>
                <w:numId w:val="13"/>
              </w:numPr>
              <w:overflowPunct w:val="0"/>
              <w:autoSpaceDE w:val="0"/>
              <w:autoSpaceDN w:val="0"/>
              <w:adjustRightInd w:val="0"/>
              <w:spacing w:after="0" w:line="240" w:lineRule="auto"/>
              <w:contextualSpacing/>
              <w:textAlignment w:val="baseline"/>
              <w:textboxTightWrap w:val="none"/>
            </w:pPr>
            <w:r w:rsidRPr="00463C1D">
              <w:rPr>
                <w:rFonts w:cs="Arial"/>
                <w:highlight w:val="yellow"/>
              </w:rPr>
              <w:t>Drospirenone - from menarche up to and including 4</w:t>
            </w:r>
            <w:r>
              <w:rPr>
                <w:rFonts w:cs="Arial"/>
                <w:highlight w:val="yellow"/>
              </w:rPr>
              <w:t>9</w:t>
            </w:r>
            <w:r w:rsidRPr="00463C1D">
              <w:rPr>
                <w:rFonts w:cs="Arial"/>
                <w:highlight w:val="yellow"/>
              </w:rPr>
              <w:t xml:space="preserve"> years.</w:t>
            </w:r>
            <w:bookmarkEnd w:id="3"/>
          </w:p>
        </w:tc>
      </w:tr>
      <w:tr w:rsidR="006D19CE" w:rsidRPr="000D7528" w14:paraId="3F62BB73" w14:textId="77777777" w:rsidTr="004C5C3C">
        <w:tc>
          <w:tcPr>
            <w:tcW w:w="3403" w:type="dxa"/>
            <w:shd w:val="clear" w:color="auto" w:fill="D9D9D9"/>
          </w:tcPr>
          <w:p w14:paraId="5E5B0BCC" w14:textId="77777777" w:rsidR="006D19CE" w:rsidRPr="000D7528" w:rsidRDefault="006D19CE" w:rsidP="004C5C3C">
            <w:pPr>
              <w:overflowPunct w:val="0"/>
              <w:autoSpaceDE w:val="0"/>
              <w:autoSpaceDN w:val="0"/>
              <w:adjustRightInd w:val="0"/>
              <w:spacing w:before="60" w:after="60"/>
              <w:textAlignment w:val="baseline"/>
              <w:rPr>
                <w:rFonts w:cs="Arial"/>
              </w:rPr>
            </w:pPr>
            <w:r w:rsidRPr="000D7528">
              <w:rPr>
                <w:rFonts w:cs="Arial"/>
                <w:b/>
              </w:rPr>
              <w:t>Criteria for exclusion</w:t>
            </w:r>
          </w:p>
        </w:tc>
        <w:tc>
          <w:tcPr>
            <w:tcW w:w="6379" w:type="dxa"/>
          </w:tcPr>
          <w:p w14:paraId="65E0859F" w14:textId="77777777" w:rsidR="006D19CE" w:rsidRPr="00C1026A"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rPr>
            </w:pPr>
            <w:r w:rsidRPr="00C1026A">
              <w:rPr>
                <w:rFonts w:cs="Arial"/>
              </w:rPr>
              <w:t xml:space="preserve">Individuals under 16 years of age and assessed as not competent using </w:t>
            </w:r>
            <w:hyperlink r:id="rId20" w:history="1">
              <w:r w:rsidRPr="00CC6783">
                <w:rPr>
                  <w:rStyle w:val="Hyperlink"/>
                  <w:rFonts w:cs="Arial"/>
                  <w:b/>
                  <w:bCs/>
                  <w:color w:val="1E6DFF" w:themeColor="accent1" w:themeTint="99"/>
                </w:rPr>
                <w:t>Fraser Guidelines.</w:t>
              </w:r>
            </w:hyperlink>
          </w:p>
          <w:p w14:paraId="71730FE8"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Individuals 16 years of age and over and assessed as lacking capacity to consent.</w:t>
            </w:r>
          </w:p>
          <w:p w14:paraId="66362DBE" w14:textId="77777777" w:rsidR="006D19CE" w:rsidRPr="00463C1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463C1D">
              <w:rPr>
                <w:rFonts w:cs="Arial"/>
                <w:szCs w:val="20"/>
                <w:highlight w:val="yellow"/>
              </w:rPr>
              <w:t>Drospirenone – 50 years or older</w:t>
            </w:r>
          </w:p>
          <w:p w14:paraId="4785B29B" w14:textId="77777777" w:rsidR="006D19CE" w:rsidRPr="00463C1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463C1D">
              <w:rPr>
                <w:rFonts w:cs="Arial"/>
                <w:highlight w:val="yellow"/>
              </w:rPr>
              <w:t xml:space="preserve">Norethisterone, Levonorgestrel and Desogestrel - </w:t>
            </w:r>
            <w:r w:rsidRPr="00463C1D">
              <w:rPr>
                <w:rFonts w:cs="Arial"/>
                <w:szCs w:val="20"/>
                <w:highlight w:val="yellow"/>
              </w:rPr>
              <w:t>55 years and over</w:t>
            </w:r>
          </w:p>
          <w:p w14:paraId="6F21C351"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Established pregnancy. Note – risk of pregnancy with a negative pregnancy test is not an exclusion.</w:t>
            </w:r>
          </w:p>
          <w:p w14:paraId="7D4EE08D" w14:textId="77777777" w:rsidR="006D19CE" w:rsidRPr="00C1026A"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eastAsia="Arial" w:cs="Arial"/>
              </w:rPr>
            </w:pPr>
            <w:r w:rsidRPr="009E04CD">
              <w:rPr>
                <w:rFonts w:cs="Arial"/>
                <w:szCs w:val="20"/>
              </w:rPr>
              <w:t>Known hypersensitivity</w:t>
            </w:r>
            <w:r w:rsidRPr="00C1026A">
              <w:rPr>
                <w:rFonts w:eastAsia="Arial" w:cs="Arial"/>
              </w:rPr>
              <w:t xml:space="preserve"> to the active ingredient or to any constituent of the product </w:t>
            </w:r>
            <w:r w:rsidRPr="00C1026A">
              <w:rPr>
                <w:rFonts w:cs="Arial"/>
              </w:rPr>
              <w:t xml:space="preserve">- see </w:t>
            </w:r>
            <w:hyperlink r:id="rId21" w:history="1">
              <w:r w:rsidRPr="00CC6783">
                <w:rPr>
                  <w:rFonts w:cs="Arial"/>
                  <w:b/>
                  <w:bCs/>
                  <w:color w:val="1E6DFF" w:themeColor="accent1" w:themeTint="99"/>
                  <w:u w:val="single"/>
                </w:rPr>
                <w:t>Summary of Product Characteristics</w:t>
              </w:r>
            </w:hyperlink>
            <w:r w:rsidRPr="00C1026A">
              <w:rPr>
                <w:rFonts w:cs="Arial"/>
              </w:rPr>
              <w:t xml:space="preserve"> (SPC).</w:t>
            </w:r>
          </w:p>
          <w:p w14:paraId="5609713D"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Acute porphyria</w:t>
            </w:r>
            <w:r w:rsidRPr="00F54C5C">
              <w:rPr>
                <w:rFonts w:cs="Arial"/>
                <w:szCs w:val="20"/>
              </w:rPr>
              <w:t>.</w:t>
            </w:r>
          </w:p>
          <w:p w14:paraId="116A04A2" w14:textId="12D83E01" w:rsidR="00432018" w:rsidRPr="00742B57" w:rsidRDefault="008D1B5F" w:rsidP="004C5C3C">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742B57">
              <w:rPr>
                <w:rFonts w:cs="Arial"/>
                <w:b/>
                <w:bCs/>
                <w:szCs w:val="20"/>
                <w:highlight w:val="yellow"/>
              </w:rPr>
              <w:t>Desogestrel containing products</w:t>
            </w:r>
            <w:r w:rsidRPr="00742B57">
              <w:rPr>
                <w:rFonts w:cs="Arial"/>
                <w:szCs w:val="20"/>
                <w:highlight w:val="yellow"/>
              </w:rPr>
              <w:t xml:space="preserve"> – individuals with a meningioma or a history of meningioma.</w:t>
            </w:r>
          </w:p>
          <w:p w14:paraId="627656F2" w14:textId="77777777" w:rsidR="00432018" w:rsidRPr="00950C1E" w:rsidRDefault="00432018" w:rsidP="004C5C3C">
            <w:pPr>
              <w:overflowPunct w:val="0"/>
              <w:autoSpaceDE w:val="0"/>
              <w:autoSpaceDN w:val="0"/>
              <w:adjustRightInd w:val="0"/>
              <w:contextualSpacing/>
              <w:textAlignment w:val="baseline"/>
              <w:rPr>
                <w:rFonts w:cs="Arial"/>
                <w:szCs w:val="20"/>
              </w:rPr>
            </w:pPr>
          </w:p>
          <w:p w14:paraId="0DC52BF2" w14:textId="77777777" w:rsidR="006D19CE" w:rsidRPr="00C1026A" w:rsidRDefault="006D19CE" w:rsidP="004C5C3C">
            <w:pPr>
              <w:widowControl w:val="0"/>
              <w:rPr>
                <w:rFonts w:cs="Arial"/>
                <w:b/>
              </w:rPr>
            </w:pPr>
            <w:r w:rsidRPr="00C1026A">
              <w:rPr>
                <w:rFonts w:cs="Arial"/>
                <w:b/>
              </w:rPr>
              <w:lastRenderedPageBreak/>
              <w:t>Cardiovascular Disease</w:t>
            </w:r>
          </w:p>
          <w:p w14:paraId="6033A8D2"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Current or </w:t>
            </w:r>
            <w:proofErr w:type="gramStart"/>
            <w:r w:rsidRPr="009E04CD">
              <w:rPr>
                <w:rFonts w:cs="Arial"/>
                <w:szCs w:val="20"/>
              </w:rPr>
              <w:t>past history</w:t>
            </w:r>
            <w:proofErr w:type="gramEnd"/>
            <w:r w:rsidRPr="009E04CD">
              <w:rPr>
                <w:rFonts w:cs="Arial"/>
                <w:szCs w:val="20"/>
              </w:rPr>
              <w:t xml:space="preserve"> of ischemic heart disease, vascular disease, stroke, or transient ischemic attack (first attack only) if taking the method when the event occurred.</w:t>
            </w:r>
          </w:p>
          <w:p w14:paraId="38E06C30" w14:textId="77777777" w:rsidR="006D19CE" w:rsidRPr="009E04CD" w:rsidRDefault="006D19CE" w:rsidP="004C5C3C">
            <w:pPr>
              <w:overflowPunct w:val="0"/>
              <w:autoSpaceDE w:val="0"/>
              <w:autoSpaceDN w:val="0"/>
              <w:adjustRightInd w:val="0"/>
              <w:ind w:left="360"/>
              <w:contextualSpacing/>
              <w:textAlignment w:val="baseline"/>
              <w:rPr>
                <w:rFonts w:cs="Arial"/>
                <w:szCs w:val="20"/>
              </w:rPr>
            </w:pPr>
          </w:p>
          <w:p w14:paraId="14A3367F" w14:textId="77777777" w:rsidR="006D19CE" w:rsidRPr="00C1026A" w:rsidRDefault="006D19CE" w:rsidP="004C5C3C">
            <w:pPr>
              <w:widowControl w:val="0"/>
              <w:rPr>
                <w:rFonts w:cs="Arial"/>
                <w:b/>
              </w:rPr>
            </w:pPr>
            <w:r w:rsidRPr="00C1026A">
              <w:rPr>
                <w:rFonts w:cs="Arial"/>
                <w:b/>
              </w:rPr>
              <w:t xml:space="preserve">Cancers </w:t>
            </w:r>
          </w:p>
          <w:p w14:paraId="546E5D6F"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Current or </w:t>
            </w:r>
            <w:proofErr w:type="gramStart"/>
            <w:r w:rsidRPr="009E04CD">
              <w:rPr>
                <w:rFonts w:cs="Arial"/>
                <w:szCs w:val="20"/>
              </w:rPr>
              <w:t>past history</w:t>
            </w:r>
            <w:proofErr w:type="gramEnd"/>
            <w:r w:rsidRPr="009E04CD">
              <w:rPr>
                <w:rFonts w:cs="Arial"/>
                <w:szCs w:val="20"/>
              </w:rPr>
              <w:t xml:space="preserve"> of breast cancer.</w:t>
            </w:r>
          </w:p>
          <w:p w14:paraId="2903471D"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Malignant liver tumour (hepatocellular carcinoma).</w:t>
            </w:r>
          </w:p>
          <w:p w14:paraId="7DCBEA90" w14:textId="77777777" w:rsidR="006D19CE" w:rsidRPr="009E04CD" w:rsidRDefault="006D19CE" w:rsidP="004C5C3C">
            <w:pPr>
              <w:overflowPunct w:val="0"/>
              <w:autoSpaceDE w:val="0"/>
              <w:autoSpaceDN w:val="0"/>
              <w:adjustRightInd w:val="0"/>
              <w:ind w:left="360"/>
              <w:contextualSpacing/>
              <w:textAlignment w:val="baseline"/>
              <w:rPr>
                <w:rFonts w:cs="Arial"/>
                <w:szCs w:val="20"/>
              </w:rPr>
            </w:pPr>
          </w:p>
          <w:p w14:paraId="12F29E03" w14:textId="77777777" w:rsidR="006D19CE" w:rsidRPr="00C1026A" w:rsidRDefault="006D19CE" w:rsidP="004C5C3C">
            <w:pPr>
              <w:widowControl w:val="0"/>
              <w:rPr>
                <w:rFonts w:cs="Arial"/>
                <w:b/>
              </w:rPr>
            </w:pPr>
            <w:r w:rsidRPr="00C1026A">
              <w:rPr>
                <w:rFonts w:cs="Arial"/>
                <w:b/>
              </w:rPr>
              <w:t>Gastro-intestinal conditions</w:t>
            </w:r>
          </w:p>
          <w:p w14:paraId="00A48AC6"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Severe decompensate cirrhosis.</w:t>
            </w:r>
          </w:p>
          <w:p w14:paraId="436C6B74"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Benign liver tumour (hepatocellular adenoma).</w:t>
            </w:r>
          </w:p>
          <w:p w14:paraId="31630A59"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Any bariatric or other surgery resulting in malabsorption.</w:t>
            </w:r>
          </w:p>
          <w:p w14:paraId="3F90C908" w14:textId="77777777" w:rsidR="006D19CE" w:rsidRDefault="006D19CE" w:rsidP="004C5C3C">
            <w:pPr>
              <w:overflowPunct w:val="0"/>
              <w:autoSpaceDE w:val="0"/>
              <w:autoSpaceDN w:val="0"/>
              <w:adjustRightInd w:val="0"/>
              <w:contextualSpacing/>
              <w:textAlignment w:val="baseline"/>
              <w:rPr>
                <w:rFonts w:cs="Arial"/>
                <w:szCs w:val="20"/>
              </w:rPr>
            </w:pPr>
          </w:p>
          <w:p w14:paraId="307D036F" w14:textId="77777777" w:rsidR="006D19CE" w:rsidRPr="00463C1D" w:rsidRDefault="006D19CE" w:rsidP="004C5C3C">
            <w:pPr>
              <w:overflowPunct w:val="0"/>
              <w:autoSpaceDE w:val="0"/>
              <w:autoSpaceDN w:val="0"/>
              <w:adjustRightInd w:val="0"/>
              <w:spacing w:after="0" w:line="240" w:lineRule="auto"/>
              <w:contextualSpacing/>
              <w:textAlignment w:val="baseline"/>
              <w:rPr>
                <w:rFonts w:eastAsia="Calibri" w:cs="Arial"/>
                <w:b/>
                <w:bCs/>
                <w:highlight w:val="yellow"/>
                <w:lang w:val="en-US"/>
              </w:rPr>
            </w:pPr>
            <w:r w:rsidRPr="00463C1D">
              <w:rPr>
                <w:rFonts w:eastAsia="Calibri" w:cs="Arial"/>
                <w:b/>
                <w:bCs/>
                <w:highlight w:val="yellow"/>
                <w:lang w:val="en-US"/>
              </w:rPr>
              <w:t>Drospirenone only</w:t>
            </w:r>
          </w:p>
          <w:p w14:paraId="46F996C2" w14:textId="77777777" w:rsidR="006D19CE" w:rsidRPr="00F14D9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 xml:space="preserve">Individuals with known hyperkalaemia or hypoaldosteronism (e.g, Addison’s disease). </w:t>
            </w:r>
          </w:p>
          <w:p w14:paraId="70197DB8" w14:textId="77777777" w:rsidR="006D19CE" w:rsidRPr="00F14D9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Individuals currently taking potassium-sparing diuretics, aldosterone antagonists or potassium supplements (including OTC).</w:t>
            </w:r>
          </w:p>
          <w:p w14:paraId="1CF8F59B" w14:textId="77777777" w:rsidR="006D19CE" w:rsidRPr="00F14D9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Known or suspected severe hepatic disease with deranged liver function values.</w:t>
            </w:r>
          </w:p>
          <w:p w14:paraId="15F2F53B" w14:textId="77777777" w:rsidR="006D19CE" w:rsidRPr="00F14D9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Known renal impairment (all stages) or acute renal failure.</w:t>
            </w:r>
          </w:p>
          <w:p w14:paraId="24B69B92" w14:textId="77777777" w:rsidR="006D19CE" w:rsidRPr="00F14D9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Known or suspected sex-steroid sensitive malignancies.</w:t>
            </w:r>
          </w:p>
          <w:p w14:paraId="0C7B004A"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Undiagnosed vaginal bleeding</w:t>
            </w:r>
          </w:p>
          <w:p w14:paraId="65C6DEF6" w14:textId="77777777" w:rsidR="006D19CE" w:rsidRPr="00F14D9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Pr>
                <w:rFonts w:cs="Arial"/>
                <w:szCs w:val="20"/>
                <w:highlight w:val="yellow"/>
              </w:rPr>
              <w:t>Individuals with Diabetes</w:t>
            </w:r>
          </w:p>
          <w:p w14:paraId="19647988" w14:textId="77777777" w:rsidR="006D19CE" w:rsidRPr="009E04CD" w:rsidRDefault="006D19CE" w:rsidP="004C5C3C">
            <w:pPr>
              <w:overflowPunct w:val="0"/>
              <w:autoSpaceDE w:val="0"/>
              <w:autoSpaceDN w:val="0"/>
              <w:adjustRightInd w:val="0"/>
              <w:ind w:left="360"/>
              <w:contextualSpacing/>
              <w:textAlignment w:val="baseline"/>
              <w:rPr>
                <w:rFonts w:cs="Arial"/>
                <w:szCs w:val="20"/>
              </w:rPr>
            </w:pPr>
          </w:p>
          <w:p w14:paraId="3E971B0A" w14:textId="77777777" w:rsidR="006D19CE" w:rsidRDefault="006D19CE" w:rsidP="004C5C3C">
            <w:pPr>
              <w:widowControl w:val="0"/>
              <w:rPr>
                <w:rFonts w:cs="Arial"/>
                <w:b/>
              </w:rPr>
            </w:pPr>
            <w:r w:rsidRPr="00C1026A">
              <w:rPr>
                <w:rFonts w:cs="Arial"/>
                <w:b/>
              </w:rPr>
              <w:t>Medicines</w:t>
            </w:r>
          </w:p>
          <w:p w14:paraId="45F53728"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Individuals using enzyme-inducing drugs/herbal products or within 4 weeks of stopping them. </w:t>
            </w:r>
          </w:p>
          <w:p w14:paraId="6B51E247" w14:textId="77777777" w:rsidR="006D19CE" w:rsidRPr="000A7786"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0A7786">
              <w:rPr>
                <w:rFonts w:cs="Arial"/>
              </w:rPr>
              <w:t xml:space="preserve">Individuals taking any interacting medicines (other than enzyme inducers) including medicines or herbal products purchased – see current British National </w:t>
            </w:r>
            <w:r w:rsidRPr="000A7786">
              <w:rPr>
                <w:rFonts w:cs="Arial"/>
              </w:rPr>
              <w:lastRenderedPageBreak/>
              <w:t xml:space="preserve">Formulary (BNF) </w:t>
            </w:r>
            <w:hyperlink r:id="rId22" w:history="1">
              <w:r w:rsidRPr="00432018">
                <w:rPr>
                  <w:rFonts w:cs="Arial"/>
                  <w:b/>
                  <w:bCs/>
                  <w:color w:val="1E6DFF" w:themeColor="accent1" w:themeTint="99"/>
                  <w:u w:val="single"/>
                </w:rPr>
                <w:t>www.bnf.org</w:t>
              </w:r>
            </w:hyperlink>
            <w:r w:rsidRPr="003572DE">
              <w:rPr>
                <w:rFonts w:cs="Arial"/>
              </w:rPr>
              <w:t xml:space="preserve"> </w:t>
            </w:r>
            <w:r w:rsidRPr="000A7786">
              <w:rPr>
                <w:rFonts w:cs="Arial"/>
              </w:rPr>
              <w:t xml:space="preserve">or individual product SPC </w:t>
            </w:r>
            <w:hyperlink r:id="rId23" w:history="1">
              <w:r w:rsidRPr="002452F9">
                <w:rPr>
                  <w:rFonts w:cs="Arial"/>
                  <w:b/>
                  <w:bCs/>
                  <w:color w:val="1E6DFF" w:themeColor="accent1" w:themeTint="99"/>
                  <w:u w:val="single"/>
                </w:rPr>
                <w:t>http://www.medicines.org.uk</w:t>
              </w:r>
            </w:hyperlink>
            <w:r w:rsidRPr="000A7786">
              <w:rPr>
                <w:rFonts w:cs="Arial"/>
              </w:rPr>
              <w:t>.</w:t>
            </w:r>
          </w:p>
        </w:tc>
      </w:tr>
      <w:tr w:rsidR="006D19CE" w:rsidRPr="0035433B" w14:paraId="3F1DCABD" w14:textId="77777777" w:rsidTr="004C5C3C">
        <w:trPr>
          <w:trHeight w:val="269"/>
        </w:trPr>
        <w:tc>
          <w:tcPr>
            <w:tcW w:w="3403" w:type="dxa"/>
            <w:shd w:val="clear" w:color="auto" w:fill="D9D9D9"/>
          </w:tcPr>
          <w:p w14:paraId="49BDF5C8" w14:textId="77777777" w:rsidR="006D19CE" w:rsidRPr="0035433B" w:rsidRDefault="006D19CE" w:rsidP="004C5C3C">
            <w:pPr>
              <w:overflowPunct w:val="0"/>
              <w:autoSpaceDE w:val="0"/>
              <w:autoSpaceDN w:val="0"/>
              <w:adjustRightInd w:val="0"/>
              <w:spacing w:before="60" w:after="60"/>
              <w:textAlignment w:val="baseline"/>
              <w:rPr>
                <w:rFonts w:cs="Arial"/>
                <w:b/>
              </w:rPr>
            </w:pPr>
            <w:r w:rsidRPr="0035433B">
              <w:rPr>
                <w:rFonts w:cs="Arial"/>
                <w:b/>
              </w:rPr>
              <w:lastRenderedPageBreak/>
              <w:t>Cautions including any relevant action to be taken</w:t>
            </w:r>
          </w:p>
        </w:tc>
        <w:tc>
          <w:tcPr>
            <w:tcW w:w="6379" w:type="dxa"/>
          </w:tcPr>
          <w:p w14:paraId="178ACCAE"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rPr>
              <w:t xml:space="preserve">If the individual is less than 16 years of age, an assessment based on </w:t>
            </w:r>
            <w:hyperlink r:id="rId24" w:anchor="skip-to-content" w:history="1">
              <w:r w:rsidRPr="002452F9">
                <w:rPr>
                  <w:rStyle w:val="Hyperlink"/>
                  <w:rFonts w:cs="Arial"/>
                  <w:b/>
                  <w:bCs/>
                  <w:color w:val="1E6DFF" w:themeColor="accent1" w:themeTint="99"/>
                </w:rPr>
                <w:t>Fraser guidelines</w:t>
              </w:r>
            </w:hyperlink>
            <w:r w:rsidRPr="0035433B">
              <w:rPr>
                <w:rFonts w:cs="Arial"/>
              </w:rPr>
              <w:t xml:space="preserve"> must be made and </w:t>
            </w:r>
            <w:r w:rsidRPr="009E04CD">
              <w:rPr>
                <w:rFonts w:cs="Arial"/>
                <w:szCs w:val="20"/>
              </w:rPr>
              <w:t xml:space="preserve">documented. </w:t>
            </w:r>
          </w:p>
          <w:p w14:paraId="42DAEC94" w14:textId="77777777"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If the individual is less than 13 years of age, the pharmacist should speak to the local safeguarding lead and follow the local safeguarding policy.</w:t>
            </w:r>
          </w:p>
          <w:p w14:paraId="63B2BA89" w14:textId="77777777" w:rsidR="006D19CE" w:rsidRPr="00AA7878" w:rsidRDefault="006D19CE" w:rsidP="006D19CE">
            <w:pPr>
              <w:numPr>
                <w:ilvl w:val="0"/>
                <w:numId w:val="13"/>
              </w:numPr>
              <w:overflowPunct w:val="0"/>
              <w:autoSpaceDE w:val="0"/>
              <w:autoSpaceDN w:val="0"/>
              <w:spacing w:after="0" w:line="240" w:lineRule="auto"/>
              <w:textAlignment w:val="baseline"/>
              <w:textboxTightWrap w:val="none"/>
              <w:rPr>
                <w:rFonts w:ascii="Calibri" w:hAnsi="Calibri" w:cs="Calibri"/>
              </w:rPr>
            </w:pPr>
            <w:r w:rsidRPr="00AA7878">
              <w:rPr>
                <w:rFonts w:cs="Arial"/>
              </w:rPr>
              <w:t xml:space="preserve">If there are reasons to believe an individual aged 16 or over lacks capacity, an assessment of capacity to consent should be conducted and recorded in their notes. </w:t>
            </w:r>
            <w:proofErr w:type="gramStart"/>
            <w:r w:rsidRPr="00AA7878">
              <w:rPr>
                <w:rFonts w:cs="Arial"/>
              </w:rPr>
              <w:t>Particular consideration</w:t>
            </w:r>
            <w:proofErr w:type="gramEnd"/>
            <w:r w:rsidRPr="00AA7878">
              <w:rPr>
                <w:rFonts w:cs="Arial"/>
              </w:rPr>
              <w:t xml:space="preserve"> should be given to any concern of sexual assault or sexual violence in vulnerable adults. </w:t>
            </w:r>
          </w:p>
          <w:p w14:paraId="5AAB12A1" w14:textId="77777777" w:rsidR="006D19CE" w:rsidRPr="0035433B"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Discuss with </w:t>
            </w:r>
            <w:r>
              <w:rPr>
                <w:rFonts w:cs="Arial"/>
                <w:szCs w:val="20"/>
              </w:rPr>
              <w:t xml:space="preserve">an </w:t>
            </w:r>
            <w:r w:rsidRPr="009E04CD">
              <w:rPr>
                <w:rFonts w:cs="Arial"/>
                <w:szCs w:val="20"/>
              </w:rPr>
              <w:t>appropriate medical/independent non-medical prescriber any medical condition or medication of which the pharmacist is unsure or uncertain.</w:t>
            </w:r>
          </w:p>
          <w:p w14:paraId="6FF683CD" w14:textId="77777777" w:rsidR="006D19CE" w:rsidRPr="0035433B"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szCs w:val="20"/>
              </w:rPr>
              <w:t>Consideration should be given to the current disease status of those with severe malabsorption syndromes, such as acute/active inflammatory bowel disease or Crohn’s disease. Although the use of POP is not contraindicated, it may be less effective and</w:t>
            </w:r>
            <w:r>
              <w:rPr>
                <w:rFonts w:cs="Arial"/>
                <w:szCs w:val="20"/>
              </w:rPr>
              <w:t>,</w:t>
            </w:r>
            <w:r w:rsidRPr="0035433B">
              <w:rPr>
                <w:rFonts w:cs="Arial"/>
                <w:szCs w:val="20"/>
              </w:rPr>
              <w:t xml:space="preserve"> so</w:t>
            </w:r>
            <w:r>
              <w:rPr>
                <w:rFonts w:cs="Arial"/>
                <w:szCs w:val="20"/>
              </w:rPr>
              <w:t>,</w:t>
            </w:r>
            <w:r w:rsidRPr="0035433B">
              <w:rPr>
                <w:rFonts w:cs="Arial"/>
                <w:szCs w:val="20"/>
              </w:rPr>
              <w:t xml:space="preserve"> these individuals should be advised to consider Long-Acting Reversible Contraception (LARC).</w:t>
            </w:r>
          </w:p>
          <w:p w14:paraId="5F2B3D17" w14:textId="7C9681EE" w:rsidR="006D19CE"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szCs w:val="20"/>
              </w:rPr>
              <w:t>Individuals should be advised that it is possible that medications that induce diarrhoea and/or vomiting</w:t>
            </w:r>
            <w:r>
              <w:rPr>
                <w:rFonts w:cs="Arial"/>
                <w:szCs w:val="20"/>
              </w:rPr>
              <w:t xml:space="preserve"> (e.g.</w:t>
            </w:r>
            <w:r w:rsidR="007F13AD">
              <w:rPr>
                <w:rFonts w:cs="Arial"/>
                <w:szCs w:val="20"/>
              </w:rPr>
              <w:t xml:space="preserve"> </w:t>
            </w:r>
            <w:r w:rsidRPr="00F54C5C">
              <w:rPr>
                <w:rFonts w:cs="Arial"/>
                <w:szCs w:val="20"/>
              </w:rPr>
              <w:t xml:space="preserve">orlistat, laxatives, </w:t>
            </w:r>
            <w:r w:rsidRPr="008444B3">
              <w:rPr>
                <w:rFonts w:cs="Arial"/>
                <w:szCs w:val="20"/>
                <w:highlight w:val="yellow"/>
              </w:rPr>
              <w:t>GLP-1 agonists</w:t>
            </w:r>
            <w:r w:rsidRPr="00F54C5C">
              <w:rPr>
                <w:rFonts w:cs="Arial"/>
                <w:szCs w:val="20"/>
              </w:rPr>
              <w:t xml:space="preserve">) </w:t>
            </w:r>
            <w:r w:rsidRPr="0035433B">
              <w:rPr>
                <w:rFonts w:cs="Arial"/>
                <w:szCs w:val="20"/>
              </w:rPr>
              <w:t>could reduce the effectiveness of POP.</w:t>
            </w:r>
          </w:p>
          <w:p w14:paraId="18D391AC" w14:textId="77777777" w:rsidR="006D19CE" w:rsidRPr="008444B3"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8444B3">
              <w:rPr>
                <w:rFonts w:cs="Arial"/>
                <w:szCs w:val="20"/>
                <w:highlight w:val="yellow"/>
              </w:rPr>
              <w:t xml:space="preserve">Individuals receiving GLP-1 agonists must use effective contraception. </w:t>
            </w:r>
          </w:p>
          <w:p w14:paraId="07881FB2" w14:textId="3B93EE22" w:rsidR="006D19CE" w:rsidRPr="00463C1D" w:rsidRDefault="006D19CE" w:rsidP="004C5C3C">
            <w:pPr>
              <w:overflowPunct w:val="0"/>
              <w:autoSpaceDE w:val="0"/>
              <w:autoSpaceDN w:val="0"/>
              <w:adjustRightInd w:val="0"/>
              <w:ind w:left="360"/>
              <w:contextualSpacing/>
              <w:textAlignment w:val="baseline"/>
              <w:rPr>
                <w:rFonts w:cs="Arial"/>
                <w:szCs w:val="20"/>
              </w:rPr>
            </w:pPr>
            <w:r w:rsidRPr="008444B3">
              <w:rPr>
                <w:rFonts w:cs="Arial"/>
                <w:szCs w:val="20"/>
                <w:highlight w:val="yellow"/>
              </w:rPr>
              <w:t xml:space="preserve">Note some GLP-1 agonists may reduce the effectiveness of oral contraception and additional barrier methods are recommended - refer to SmPC and </w:t>
            </w:r>
            <w:hyperlink r:id="rId25" w:history="1">
              <w:r w:rsidR="00CD6336">
                <w:rPr>
                  <w:rStyle w:val="Hyperlink"/>
                  <w:rFonts w:cs="Arial"/>
                  <w:b/>
                  <w:bCs/>
                  <w:color w:val="1E6DFF" w:themeColor="accent1" w:themeTint="99"/>
                  <w:szCs w:val="20"/>
                  <w:highlight w:val="yellow"/>
                </w:rPr>
                <w:t>CoSRH</w:t>
              </w:r>
              <w:r w:rsidRPr="007F13AD">
                <w:rPr>
                  <w:rStyle w:val="Hyperlink"/>
                  <w:rFonts w:cs="Arial"/>
                  <w:b/>
                  <w:bCs/>
                  <w:color w:val="1E6DFF" w:themeColor="accent1" w:themeTint="99"/>
                  <w:szCs w:val="20"/>
                  <w:highlight w:val="yellow"/>
                </w:rPr>
                <w:t xml:space="preserve"> advice</w:t>
              </w:r>
            </w:hyperlink>
            <w:r w:rsidRPr="008444B3">
              <w:rPr>
                <w:rFonts w:cs="Arial"/>
                <w:szCs w:val="20"/>
                <w:highlight w:val="yellow"/>
              </w:rPr>
              <w:t xml:space="preserve"> regarding GLP 1 agonists and contraception. Provide </w:t>
            </w:r>
            <w:hyperlink r:id="rId26" w:history="1">
              <w:r w:rsidR="008F08FF">
                <w:rPr>
                  <w:rStyle w:val="Hyperlink"/>
                  <w:rFonts w:cs="Arial"/>
                  <w:b/>
                  <w:bCs/>
                  <w:color w:val="1E6DFF" w:themeColor="accent1" w:themeTint="99"/>
                  <w:szCs w:val="20"/>
                  <w:highlight w:val="yellow"/>
                </w:rPr>
                <w:t>CoSRH</w:t>
              </w:r>
              <w:r w:rsidRPr="007F13AD">
                <w:rPr>
                  <w:rStyle w:val="Hyperlink"/>
                  <w:rFonts w:cs="Arial"/>
                  <w:b/>
                  <w:bCs/>
                  <w:color w:val="1E6DFF" w:themeColor="accent1" w:themeTint="99"/>
                  <w:szCs w:val="20"/>
                  <w:highlight w:val="yellow"/>
                </w:rPr>
                <w:t xml:space="preserve"> patient information leaflet (PIL)</w:t>
              </w:r>
            </w:hyperlink>
            <w:r w:rsidRPr="002452F9">
              <w:rPr>
                <w:rFonts w:cs="Arial"/>
                <w:b/>
                <w:bCs/>
                <w:color w:val="1E6DFF" w:themeColor="accent1" w:themeTint="99"/>
                <w:szCs w:val="20"/>
                <w:highlight w:val="yellow"/>
              </w:rPr>
              <w:t>.</w:t>
            </w:r>
          </w:p>
          <w:p w14:paraId="0C34A996" w14:textId="77777777" w:rsidR="006D19CE" w:rsidRPr="0035433B"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b/>
                <w:szCs w:val="20"/>
              </w:rPr>
            </w:pPr>
            <w:r w:rsidRPr="0035433B">
              <w:rPr>
                <w:rFonts w:cs="Arial"/>
                <w:b/>
                <w:szCs w:val="20"/>
              </w:rPr>
              <w:t xml:space="preserve">The option of LARC should be discussed with all individuals, </w:t>
            </w:r>
            <w:proofErr w:type="gramStart"/>
            <w:r w:rsidRPr="0035433B">
              <w:rPr>
                <w:rFonts w:cs="Arial"/>
                <w:b/>
                <w:szCs w:val="20"/>
              </w:rPr>
              <w:t>in particular</w:t>
            </w:r>
            <w:proofErr w:type="gramEnd"/>
            <w:r w:rsidRPr="0035433B">
              <w:rPr>
                <w:rFonts w:cs="Arial"/>
                <w:b/>
                <w:szCs w:val="20"/>
              </w:rPr>
              <w:t xml:space="preserve"> those with medical conditions for whom pregnancy presents an unacceptable risk and those on a pregnancy prevention plan. If this option is accepted, </w:t>
            </w:r>
            <w:r w:rsidRPr="0035433B">
              <w:rPr>
                <w:rFonts w:cs="Arial"/>
                <w:b/>
                <w:szCs w:val="20"/>
              </w:rPr>
              <w:lastRenderedPageBreak/>
              <w:t>individuals should be signposted to where they can access LARC.</w:t>
            </w:r>
          </w:p>
          <w:p w14:paraId="5B5AA2A0" w14:textId="0784B81A" w:rsidR="006D19CE" w:rsidRPr="0035433B"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b/>
                <w:szCs w:val="20"/>
              </w:rPr>
              <w:t xml:space="preserve">If an individual is known to be taking a medication which is known to be harmful to pregnancy, a highly effective form of contraception is recommended.  Highly effective methods include the LARC methods: </w:t>
            </w:r>
            <w:r>
              <w:rPr>
                <w:rFonts w:cs="Arial"/>
                <w:b/>
                <w:szCs w:val="20"/>
              </w:rPr>
              <w:t>intrauterine device</w:t>
            </w:r>
            <w:r w:rsidRPr="0035433B">
              <w:rPr>
                <w:rFonts w:cs="Arial"/>
                <w:b/>
                <w:szCs w:val="20"/>
              </w:rPr>
              <w:t xml:space="preserve">, </w:t>
            </w:r>
            <w:r>
              <w:rPr>
                <w:rFonts w:cs="Arial"/>
                <w:b/>
                <w:szCs w:val="20"/>
              </w:rPr>
              <w:t>intrauterine system</w:t>
            </w:r>
            <w:r w:rsidRPr="0035433B">
              <w:rPr>
                <w:rFonts w:cs="Arial"/>
                <w:b/>
                <w:szCs w:val="20"/>
              </w:rPr>
              <w:t xml:space="preserve">, and implant. If a LARC method is unacceptable/unsuitable and a POP is chosen, then an additional barrier method of contraception is advised. See </w:t>
            </w:r>
            <w:hyperlink r:id="rId27" w:history="1">
              <w:r w:rsidR="00CC4D96">
                <w:rPr>
                  <w:rStyle w:val="Hyperlink"/>
                  <w:rFonts w:cs="Arial"/>
                  <w:b/>
                  <w:bCs/>
                  <w:color w:val="1E6DFF" w:themeColor="accent1" w:themeTint="99"/>
                  <w:szCs w:val="20"/>
                </w:rPr>
                <w:t>Co</w:t>
              </w:r>
              <w:r w:rsidRPr="002452F9">
                <w:rPr>
                  <w:rStyle w:val="Hyperlink"/>
                  <w:rFonts w:cs="Arial"/>
                  <w:b/>
                  <w:bCs/>
                  <w:color w:val="1E6DFF" w:themeColor="accent1" w:themeTint="99"/>
                  <w:szCs w:val="20"/>
                </w:rPr>
                <w:t>SRH advice</w:t>
              </w:r>
            </w:hyperlink>
            <w:r w:rsidRPr="002452F9">
              <w:rPr>
                <w:rFonts w:cs="Arial"/>
                <w:b/>
                <w:bCs/>
                <w:color w:val="1E6DFF" w:themeColor="accent1" w:themeTint="99"/>
                <w:szCs w:val="20"/>
              </w:rPr>
              <w:t>.</w:t>
            </w:r>
          </w:p>
        </w:tc>
      </w:tr>
      <w:tr w:rsidR="006D19CE" w:rsidRPr="0035433B" w14:paraId="14242CA4" w14:textId="77777777" w:rsidTr="004C5C3C">
        <w:trPr>
          <w:trHeight w:val="1445"/>
        </w:trPr>
        <w:tc>
          <w:tcPr>
            <w:tcW w:w="3403" w:type="dxa"/>
            <w:shd w:val="clear" w:color="auto" w:fill="D9D9D9"/>
          </w:tcPr>
          <w:p w14:paraId="74F77CBD" w14:textId="77777777" w:rsidR="006D19CE" w:rsidRPr="0035433B" w:rsidRDefault="006D19CE" w:rsidP="004C5C3C">
            <w:pPr>
              <w:overflowPunct w:val="0"/>
              <w:autoSpaceDE w:val="0"/>
              <w:autoSpaceDN w:val="0"/>
              <w:adjustRightInd w:val="0"/>
              <w:spacing w:before="60" w:after="60"/>
              <w:textAlignment w:val="baseline"/>
              <w:rPr>
                <w:rFonts w:cs="Arial"/>
              </w:rPr>
            </w:pPr>
            <w:r w:rsidRPr="0035433B">
              <w:rPr>
                <w:rFonts w:cs="Arial"/>
                <w:b/>
              </w:rPr>
              <w:lastRenderedPageBreak/>
              <w:t xml:space="preserve">Action to be taken if the individual is excluded or declines treatment </w:t>
            </w:r>
          </w:p>
        </w:tc>
        <w:tc>
          <w:tcPr>
            <w:tcW w:w="6379" w:type="dxa"/>
          </w:tcPr>
          <w:p w14:paraId="557954D2"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Explain the reasons for exclusion to the individual and document in the </w:t>
            </w:r>
            <w:r>
              <w:rPr>
                <w:rFonts w:cs="Arial"/>
                <w:szCs w:val="20"/>
              </w:rPr>
              <w:t>clinical</w:t>
            </w:r>
            <w:r w:rsidRPr="009E04CD">
              <w:rPr>
                <w:rFonts w:cs="Arial"/>
                <w:szCs w:val="20"/>
              </w:rPr>
              <w:t xml:space="preserve"> record.</w:t>
            </w:r>
          </w:p>
          <w:p w14:paraId="2AB7E75D" w14:textId="77777777" w:rsidR="006D19CE" w:rsidRPr="009E04CD"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Record reason for declining treatment in the </w:t>
            </w:r>
            <w:r>
              <w:rPr>
                <w:rFonts w:cs="Arial"/>
                <w:szCs w:val="20"/>
              </w:rPr>
              <w:t>clinical</w:t>
            </w:r>
            <w:r w:rsidRPr="009E04CD">
              <w:rPr>
                <w:rFonts w:cs="Arial"/>
                <w:szCs w:val="20"/>
              </w:rPr>
              <w:t xml:space="preserve"> record.</w:t>
            </w:r>
          </w:p>
          <w:p w14:paraId="6C33A3EA" w14:textId="77777777" w:rsidR="006D19CE" w:rsidRPr="0035433B" w:rsidRDefault="006D19CE" w:rsidP="006D19CE">
            <w:pPr>
              <w:numPr>
                <w:ilvl w:val="0"/>
                <w:numId w:val="13"/>
              </w:numPr>
              <w:overflowPunct w:val="0"/>
              <w:autoSpaceDE w:val="0"/>
              <w:autoSpaceDN w:val="0"/>
              <w:adjustRightInd w:val="0"/>
              <w:spacing w:after="160" w:line="278" w:lineRule="auto"/>
              <w:contextualSpacing/>
              <w:textAlignment w:val="baseline"/>
              <w:textboxTightWrap w:val="none"/>
              <w:rPr>
                <w:rFonts w:cs="Arial"/>
              </w:rPr>
            </w:pPr>
            <w:r w:rsidRPr="009E04CD">
              <w:rPr>
                <w:rFonts w:cs="Arial"/>
                <w:szCs w:val="20"/>
              </w:rPr>
              <w:t>Where required, refer the individual to a suitable health service provider, if appropriate, and/or provide them with information about further options.</w:t>
            </w:r>
          </w:p>
        </w:tc>
      </w:tr>
    </w:tbl>
    <w:p w14:paraId="2BDA7AD7" w14:textId="77777777" w:rsidR="00C03D72" w:rsidRPr="00C03D72" w:rsidRDefault="00C03D72" w:rsidP="00C03D72"/>
    <w:p w14:paraId="6B930B98" w14:textId="77777777" w:rsidR="000B3541" w:rsidRDefault="000B3541" w:rsidP="000B3541">
      <w:pPr>
        <w:pStyle w:val="h2numbered"/>
      </w:pPr>
      <w:r w:rsidRPr="00D10926">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3C332C" w:rsidRPr="0035433B" w14:paraId="3530BD08" w14:textId="77777777" w:rsidTr="004C5C3C">
        <w:tc>
          <w:tcPr>
            <w:tcW w:w="3403" w:type="dxa"/>
            <w:shd w:val="clear" w:color="auto" w:fill="D9D9D9"/>
          </w:tcPr>
          <w:p w14:paraId="2682CBF1"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02D6A503" w14:textId="77777777" w:rsidR="003C332C" w:rsidRPr="008444B3" w:rsidRDefault="003C332C" w:rsidP="003C332C">
            <w:pPr>
              <w:numPr>
                <w:ilvl w:val="0"/>
                <w:numId w:val="13"/>
              </w:numPr>
              <w:overflowPunct w:val="0"/>
              <w:autoSpaceDE w:val="0"/>
              <w:autoSpaceDN w:val="0"/>
              <w:adjustRightInd w:val="0"/>
              <w:spacing w:after="160" w:line="278" w:lineRule="auto"/>
              <w:contextualSpacing/>
              <w:textAlignment w:val="baseline"/>
              <w:textboxTightWrap w:val="none"/>
              <w:rPr>
                <w:rFonts w:cs="Arial"/>
                <w:b/>
                <w:bCs/>
                <w:szCs w:val="20"/>
              </w:rPr>
            </w:pPr>
            <w:r w:rsidRPr="001434F4">
              <w:rPr>
                <w:rFonts w:cs="Arial"/>
                <w:szCs w:val="20"/>
              </w:rPr>
              <w:t xml:space="preserve">See </w:t>
            </w:r>
            <w:hyperlink w:anchor="AppendixB" w:history="1">
              <w:r w:rsidRPr="002452F9">
                <w:rPr>
                  <w:rStyle w:val="Hyperlink"/>
                  <w:rFonts w:cs="Arial"/>
                  <w:b/>
                  <w:bCs/>
                  <w:color w:val="1E6DFF" w:themeColor="accent1" w:themeTint="99"/>
                  <w:szCs w:val="20"/>
                </w:rPr>
                <w:t>Appendix B</w:t>
              </w:r>
            </w:hyperlink>
          </w:p>
          <w:p w14:paraId="7F850A00" w14:textId="77777777" w:rsidR="003C332C" w:rsidRPr="00A12578" w:rsidRDefault="003C332C" w:rsidP="003C332C">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DC1BD7">
              <w:rPr>
                <w:rFonts w:cs="Arial"/>
                <w:szCs w:val="20"/>
              </w:rPr>
              <w:t xml:space="preserve">This PGD does not restrict which brands can be supplied –local formularies/restrictions should be </w:t>
            </w:r>
            <w:r w:rsidRPr="00D37399">
              <w:rPr>
                <w:rFonts w:cs="Arial"/>
                <w:szCs w:val="20"/>
              </w:rPr>
              <w:t xml:space="preserve">referred to. </w:t>
            </w:r>
            <w:r w:rsidRPr="008444B3">
              <w:rPr>
                <w:rFonts w:cs="Arial"/>
              </w:rPr>
              <w:t>Please refer to your local integrated care board (ICB) formulary for further information</w:t>
            </w:r>
            <w:r w:rsidRPr="00D37399">
              <w:rPr>
                <w:rFonts w:cs="Arial"/>
              </w:rPr>
              <w:t>.</w:t>
            </w:r>
          </w:p>
          <w:p w14:paraId="2DDD9EC2" w14:textId="77777777" w:rsidR="003C332C" w:rsidRPr="0035433B" w:rsidRDefault="003C332C" w:rsidP="003C332C">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szCs w:val="20"/>
              </w:rPr>
              <w:t>Some desogestrel products contain excipients containing soya/nut – awareness of allergy may be required depending on product offered.</w:t>
            </w:r>
          </w:p>
          <w:p w14:paraId="2A205384" w14:textId="77777777" w:rsidR="003C332C" w:rsidRPr="005D42F6" w:rsidRDefault="003C332C" w:rsidP="003C332C">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DC1BD7">
              <w:rPr>
                <w:rFonts w:cs="Arial"/>
                <w:szCs w:val="20"/>
              </w:rPr>
              <w:t>See</w:t>
            </w:r>
            <w:r w:rsidRPr="00FB4E41">
              <w:rPr>
                <w:rFonts w:cs="Arial"/>
                <w:b/>
                <w:bCs/>
                <w:color w:val="1E6DFF" w:themeColor="accent1" w:themeTint="99"/>
              </w:rPr>
              <w:t xml:space="preserve"> </w:t>
            </w:r>
            <w:hyperlink r:id="rId28" w:history="1">
              <w:r w:rsidRPr="00FB4E41">
                <w:rPr>
                  <w:rFonts w:cs="Arial"/>
                  <w:b/>
                  <w:bCs/>
                  <w:color w:val="1E6DFF" w:themeColor="accent1" w:themeTint="99"/>
                  <w:u w:val="single"/>
                </w:rPr>
                <w:t>http://www.mhra.gov.uk/spc-pil/</w:t>
              </w:r>
            </w:hyperlink>
            <w:r w:rsidRPr="0035433B">
              <w:rPr>
                <w:rFonts w:cs="Arial"/>
              </w:rPr>
              <w:t xml:space="preserve"> or </w:t>
            </w:r>
            <w:hyperlink r:id="rId29" w:history="1">
              <w:r w:rsidRPr="00FB4E41">
                <w:rPr>
                  <w:rFonts w:cs="Arial"/>
                  <w:b/>
                  <w:bCs/>
                  <w:color w:val="1E6DFF" w:themeColor="accent1" w:themeTint="99"/>
                  <w:u w:val="single"/>
                </w:rPr>
                <w:t>http://www.medicines</w:t>
              </w:r>
              <w:r w:rsidRPr="00FB4E41">
                <w:rPr>
                  <w:rFonts w:cs="Arial"/>
                  <w:b/>
                  <w:bCs/>
                  <w:color w:val="1E6DFF" w:themeColor="accent1" w:themeTint="99"/>
                  <w:u w:val="single"/>
                </w:rPr>
                <w:t>.org.uk</w:t>
              </w:r>
            </w:hyperlink>
            <w:r w:rsidRPr="0035433B">
              <w:rPr>
                <w:rFonts w:cs="Arial"/>
              </w:rPr>
              <w:t xml:space="preserve"> for further information and further brand information including full details of adverse effects and interactions</w:t>
            </w:r>
            <w:r w:rsidRPr="0035433B">
              <w:rPr>
                <w:rFonts w:cs="Arial"/>
                <w:szCs w:val="20"/>
              </w:rPr>
              <w:t>.</w:t>
            </w:r>
          </w:p>
        </w:tc>
      </w:tr>
      <w:tr w:rsidR="003C332C" w:rsidRPr="0035433B" w14:paraId="7A838FBA" w14:textId="77777777" w:rsidTr="004C5C3C">
        <w:tc>
          <w:tcPr>
            <w:tcW w:w="3403" w:type="dxa"/>
            <w:shd w:val="clear" w:color="auto" w:fill="D9D9D9"/>
          </w:tcPr>
          <w:p w14:paraId="29D099B9"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t>Legal category</w:t>
            </w:r>
          </w:p>
        </w:tc>
        <w:tc>
          <w:tcPr>
            <w:tcW w:w="6379" w:type="dxa"/>
          </w:tcPr>
          <w:p w14:paraId="42A6226D" w14:textId="77777777" w:rsidR="003C332C" w:rsidRPr="0035433B" w:rsidRDefault="003C332C" w:rsidP="004C5C3C">
            <w:pPr>
              <w:overflowPunct w:val="0"/>
              <w:autoSpaceDE w:val="0"/>
              <w:autoSpaceDN w:val="0"/>
              <w:adjustRightInd w:val="0"/>
              <w:textAlignment w:val="baseline"/>
              <w:rPr>
                <w:rFonts w:cs="Arial"/>
              </w:rPr>
            </w:pPr>
            <w:r w:rsidRPr="0035433B">
              <w:rPr>
                <w:rFonts w:cs="Arial"/>
              </w:rPr>
              <w:t>POM</w:t>
            </w:r>
          </w:p>
        </w:tc>
      </w:tr>
      <w:tr w:rsidR="003C332C" w:rsidRPr="0035433B" w14:paraId="1A7E7B90" w14:textId="77777777" w:rsidTr="004C5C3C">
        <w:tc>
          <w:tcPr>
            <w:tcW w:w="3403" w:type="dxa"/>
            <w:shd w:val="clear" w:color="auto" w:fill="D9D9D9"/>
          </w:tcPr>
          <w:p w14:paraId="242DD47F"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t>Route of administration</w:t>
            </w:r>
          </w:p>
        </w:tc>
        <w:tc>
          <w:tcPr>
            <w:tcW w:w="6379" w:type="dxa"/>
          </w:tcPr>
          <w:p w14:paraId="0D3DE4C8" w14:textId="77777777" w:rsidR="003C332C" w:rsidRPr="0035433B" w:rsidRDefault="003C332C" w:rsidP="004C5C3C">
            <w:pPr>
              <w:overflowPunct w:val="0"/>
              <w:autoSpaceDE w:val="0"/>
              <w:autoSpaceDN w:val="0"/>
              <w:adjustRightInd w:val="0"/>
              <w:textAlignment w:val="baseline"/>
              <w:rPr>
                <w:rFonts w:cs="Arial"/>
                <w:spacing w:val="-2"/>
              </w:rPr>
            </w:pPr>
            <w:r w:rsidRPr="0035433B">
              <w:rPr>
                <w:rFonts w:cs="Arial"/>
                <w:spacing w:val="-2"/>
              </w:rPr>
              <w:t>Oral</w:t>
            </w:r>
          </w:p>
        </w:tc>
      </w:tr>
      <w:tr w:rsidR="003C332C" w:rsidRPr="0035433B" w14:paraId="7855A7C0" w14:textId="77777777" w:rsidTr="004C5C3C">
        <w:tc>
          <w:tcPr>
            <w:tcW w:w="3403" w:type="dxa"/>
            <w:shd w:val="clear" w:color="auto" w:fill="D9D9D9"/>
          </w:tcPr>
          <w:p w14:paraId="015711EB" w14:textId="77777777" w:rsidR="003C332C" w:rsidRPr="0035433B" w:rsidRDefault="003C332C" w:rsidP="004C5C3C">
            <w:pPr>
              <w:overflowPunct w:val="0"/>
              <w:autoSpaceDE w:val="0"/>
              <w:autoSpaceDN w:val="0"/>
              <w:adjustRightInd w:val="0"/>
              <w:spacing w:before="60" w:after="60"/>
              <w:contextualSpacing/>
              <w:textAlignment w:val="baseline"/>
              <w:rPr>
                <w:rFonts w:cs="Arial"/>
                <w:b/>
              </w:rPr>
            </w:pPr>
            <w:r w:rsidRPr="0035433B">
              <w:rPr>
                <w:rFonts w:cs="Arial"/>
                <w:b/>
              </w:rPr>
              <w:t>Off label use</w:t>
            </w:r>
          </w:p>
        </w:tc>
        <w:tc>
          <w:tcPr>
            <w:tcW w:w="6379" w:type="dxa"/>
          </w:tcPr>
          <w:p w14:paraId="0457063E" w14:textId="0B4F593F" w:rsidR="003C332C" w:rsidRDefault="003C332C" w:rsidP="004C5C3C">
            <w:pPr>
              <w:overflowPunct w:val="0"/>
              <w:autoSpaceDE w:val="0"/>
              <w:autoSpaceDN w:val="0"/>
              <w:adjustRightInd w:val="0"/>
              <w:textAlignment w:val="baseline"/>
              <w:rPr>
                <w:rFonts w:cs="Arial"/>
              </w:rPr>
            </w:pPr>
            <w:r w:rsidRPr="0035433B">
              <w:rPr>
                <w:rFonts w:cs="Arial"/>
              </w:rPr>
              <w:t xml:space="preserve">Best practice advice is given by the </w:t>
            </w:r>
            <w:r w:rsidR="00913F1C">
              <w:rPr>
                <w:rFonts w:cs="Arial"/>
              </w:rPr>
              <w:t>CoSRH</w:t>
            </w:r>
            <w:r w:rsidRPr="0035433B">
              <w:rPr>
                <w:rFonts w:cs="Arial"/>
              </w:rPr>
              <w:t xml:space="preserve"> and is used for guidance in this PGD and may vary from the SPC.</w:t>
            </w:r>
            <w:r>
              <w:rPr>
                <w:rFonts w:cs="Arial"/>
              </w:rPr>
              <w:t xml:space="preserve"> </w:t>
            </w:r>
          </w:p>
          <w:p w14:paraId="19972FE6" w14:textId="6BFAF707" w:rsidR="003C332C" w:rsidRPr="0035433B" w:rsidRDefault="003C332C" w:rsidP="004C5C3C">
            <w:pPr>
              <w:overflowPunct w:val="0"/>
              <w:autoSpaceDE w:val="0"/>
              <w:autoSpaceDN w:val="0"/>
              <w:adjustRightInd w:val="0"/>
              <w:textAlignment w:val="baseline"/>
              <w:rPr>
                <w:rFonts w:cs="Arial"/>
              </w:rPr>
            </w:pPr>
            <w:r w:rsidRPr="0035433B">
              <w:rPr>
                <w:rFonts w:cs="Arial"/>
              </w:rPr>
              <w:lastRenderedPageBreak/>
              <w:t xml:space="preserve">This PGD includes inclusion criteria and exclusion criteria which are outside the market authorisation for many of the available products, but which are included within </w:t>
            </w:r>
            <w:r w:rsidR="00913F1C">
              <w:rPr>
                <w:rFonts w:cs="Arial"/>
              </w:rPr>
              <w:t>CoSRH</w:t>
            </w:r>
            <w:r w:rsidRPr="0035433B">
              <w:rPr>
                <w:rFonts w:cs="Arial"/>
              </w:rPr>
              <w:t xml:space="preserve"> guidance.  </w:t>
            </w:r>
          </w:p>
          <w:p w14:paraId="58155271" w14:textId="77777777" w:rsidR="003C332C" w:rsidRPr="0035433B" w:rsidRDefault="003C332C" w:rsidP="004C5C3C">
            <w:pPr>
              <w:overflowPunct w:val="0"/>
              <w:autoSpaceDE w:val="0"/>
              <w:autoSpaceDN w:val="0"/>
              <w:adjustRightInd w:val="0"/>
              <w:textAlignment w:val="baseline"/>
              <w:rPr>
                <w:rFonts w:cs="Arial"/>
              </w:rPr>
            </w:pPr>
            <w:r w:rsidRPr="0035433B">
              <w:rPr>
                <w:rFonts w:cs="Arial"/>
              </w:rPr>
              <w:t xml:space="preserve">Medicines should be stored according to the conditions detailed in the manufacturers’ guidelines. However, in the event of an inadvertent or unavoidable deviation of these conditions, the </w:t>
            </w:r>
            <w:r>
              <w:rPr>
                <w:rFonts w:cs="Arial"/>
              </w:rPr>
              <w:t>R</w:t>
            </w:r>
            <w:r w:rsidRPr="0035433B">
              <w:rPr>
                <w:rFonts w:cs="Arial"/>
              </w:rPr>
              <w:t xml:space="preserve">esponsible </w:t>
            </w:r>
            <w:r>
              <w:rPr>
                <w:rFonts w:cs="Arial"/>
              </w:rPr>
              <w:t>P</w:t>
            </w:r>
            <w:r w:rsidRPr="0035433B">
              <w:rPr>
                <w:rFonts w:cs="Arial"/>
              </w:rPr>
              <w:t xml:space="preserve">harmacist must be consulted. Where medicines have been assessed by the </w:t>
            </w:r>
            <w:r>
              <w:rPr>
                <w:rFonts w:cs="Arial"/>
              </w:rPr>
              <w:t>R</w:t>
            </w:r>
            <w:r w:rsidRPr="0035433B">
              <w:rPr>
                <w:rFonts w:cs="Arial"/>
              </w:rPr>
              <w:t xml:space="preserve">esponsible </w:t>
            </w:r>
            <w:r>
              <w:rPr>
                <w:rFonts w:cs="Arial"/>
              </w:rPr>
              <w:t>P</w:t>
            </w:r>
            <w:r w:rsidRPr="0035433B">
              <w:rPr>
                <w:rFonts w:cs="Arial"/>
              </w:rPr>
              <w:t xml:space="preserve">harmacist in accordance with national or specific product recommendations, as appropriate, for continued use, this would constitute off-label administration under this PGD. The responsibility for the decision to release the affected medicines for use lies with the </w:t>
            </w:r>
            <w:r>
              <w:rPr>
                <w:rFonts w:cs="Arial"/>
              </w:rPr>
              <w:t>R</w:t>
            </w:r>
            <w:r w:rsidRPr="0035433B">
              <w:rPr>
                <w:rFonts w:cs="Arial"/>
              </w:rPr>
              <w:t xml:space="preserve">esponsible </w:t>
            </w:r>
            <w:r>
              <w:rPr>
                <w:rFonts w:cs="Arial"/>
              </w:rPr>
              <w:t>P</w:t>
            </w:r>
            <w:r w:rsidRPr="0035433B">
              <w:rPr>
                <w:rFonts w:cs="Arial"/>
              </w:rPr>
              <w:t>harmacist.</w:t>
            </w:r>
            <w:r w:rsidRPr="0035433B">
              <w:rPr>
                <w:szCs w:val="20"/>
              </w:rPr>
              <w:t xml:space="preserve"> </w:t>
            </w:r>
          </w:p>
          <w:p w14:paraId="4508A959" w14:textId="77777777" w:rsidR="003C332C" w:rsidRPr="0035433B" w:rsidRDefault="003C332C" w:rsidP="004C5C3C">
            <w:pPr>
              <w:overflowPunct w:val="0"/>
              <w:autoSpaceDE w:val="0"/>
              <w:autoSpaceDN w:val="0"/>
              <w:adjustRightInd w:val="0"/>
              <w:textAlignment w:val="baseline"/>
              <w:rPr>
                <w:rFonts w:cs="Arial"/>
              </w:rPr>
            </w:pPr>
            <w:r w:rsidRPr="0035433B">
              <w:rPr>
                <w:rFonts w:cs="Arial"/>
              </w:rPr>
              <w:t>Where a medicine is recommended for off-label use, consider, as part of the consent process, informing the individual/parent/carer that the medicine is being offered in accordance with national guidance but that this is outside the product licence.</w:t>
            </w:r>
          </w:p>
        </w:tc>
      </w:tr>
      <w:tr w:rsidR="003C332C" w:rsidRPr="0035433B" w14:paraId="64B3C090" w14:textId="77777777" w:rsidTr="004C5C3C">
        <w:tc>
          <w:tcPr>
            <w:tcW w:w="3403" w:type="dxa"/>
            <w:shd w:val="clear" w:color="auto" w:fill="D9D9D9"/>
          </w:tcPr>
          <w:p w14:paraId="09116A96" w14:textId="77777777" w:rsidR="003C332C" w:rsidRPr="0035433B" w:rsidRDefault="003C332C" w:rsidP="004C5C3C">
            <w:pPr>
              <w:overflowPunct w:val="0"/>
              <w:autoSpaceDE w:val="0"/>
              <w:autoSpaceDN w:val="0"/>
              <w:adjustRightInd w:val="0"/>
              <w:spacing w:before="60" w:after="60"/>
              <w:contextualSpacing/>
              <w:textAlignment w:val="baseline"/>
              <w:rPr>
                <w:rFonts w:cs="Arial"/>
                <w:b/>
              </w:rPr>
            </w:pPr>
            <w:r w:rsidRPr="0035433B">
              <w:rPr>
                <w:rFonts w:cs="Arial"/>
                <w:b/>
              </w:rPr>
              <w:lastRenderedPageBreak/>
              <w:t>Dose and frequency of administration</w:t>
            </w:r>
          </w:p>
        </w:tc>
        <w:tc>
          <w:tcPr>
            <w:tcW w:w="6379" w:type="dxa"/>
          </w:tcPr>
          <w:p w14:paraId="7C32BD74" w14:textId="77777777" w:rsidR="003C332C" w:rsidRPr="00DF607F"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DF607F">
              <w:rPr>
                <w:rFonts w:cs="Arial"/>
              </w:rPr>
              <w:t>Single tablet taken at the same time each day starting on day 1-5 of the menstrual cycle (</w:t>
            </w:r>
            <w:r w:rsidRPr="008444B3">
              <w:rPr>
                <w:rFonts w:cs="Arial"/>
                <w:highlight w:val="yellow"/>
              </w:rPr>
              <w:t>must be day 1 for Drospirenone)</w:t>
            </w:r>
            <w:r w:rsidRPr="00DF607F">
              <w:rPr>
                <w:rFonts w:cs="Arial"/>
              </w:rPr>
              <w:t xml:space="preserve"> with no need for additional protection.</w:t>
            </w:r>
          </w:p>
          <w:p w14:paraId="419AF77D" w14:textId="77777777" w:rsidR="003C332C" w:rsidRPr="00DF607F"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DF607F">
              <w:rPr>
                <w:rFonts w:cs="Arial"/>
              </w:rPr>
              <w:t>The POP can be started at any time after day 5 if it is reasonably certain that the individual is not pregnant. Additional precautions are then required for 48 hours (</w:t>
            </w:r>
            <w:r w:rsidRPr="008444B3">
              <w:rPr>
                <w:rFonts w:cs="Arial"/>
                <w:highlight w:val="yellow"/>
              </w:rPr>
              <w:t>7 days for Drospirenone</w:t>
            </w:r>
            <w:r w:rsidRPr="00DF607F">
              <w:rPr>
                <w:rFonts w:cs="Arial"/>
              </w:rPr>
              <w:t>) after starting</w:t>
            </w:r>
            <w:r w:rsidRPr="00DF607F">
              <w:rPr>
                <w:szCs w:val="20"/>
              </w:rPr>
              <w:t xml:space="preserve"> </w:t>
            </w:r>
            <w:r w:rsidRPr="00DF607F">
              <w:rPr>
                <w:rFonts w:cs="Arial"/>
              </w:rPr>
              <w:t>and advise to have follow up pregnancy test at 21 days (</w:t>
            </w:r>
            <w:r w:rsidRPr="008444B3">
              <w:rPr>
                <w:rFonts w:cs="Arial"/>
                <w:highlight w:val="yellow"/>
              </w:rPr>
              <w:t>see below for Drospirenone</w:t>
            </w:r>
            <w:r w:rsidRPr="00DF607F">
              <w:rPr>
                <w:rFonts w:cs="Arial"/>
              </w:rPr>
              <w:t>).</w:t>
            </w:r>
          </w:p>
          <w:p w14:paraId="7115430F" w14:textId="77777777" w:rsidR="003C332C" w:rsidRPr="008444B3" w:rsidRDefault="003C332C" w:rsidP="003C332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008444B3">
              <w:rPr>
                <w:rFonts w:eastAsia="Calibri" w:cs="Arial"/>
              </w:rPr>
              <w:t>When starting or restarting the POP as quick start after levonorgestrel emergency contraception, additional contraception is required for 48 hours</w:t>
            </w:r>
            <w:r w:rsidRPr="00DF607F">
              <w:rPr>
                <w:rFonts w:eastAsia="Calibri" w:cs="Arial"/>
              </w:rPr>
              <w:t xml:space="preserve"> </w:t>
            </w:r>
            <w:r w:rsidRPr="008444B3">
              <w:rPr>
                <w:rFonts w:eastAsia="Calibri" w:cs="Arial"/>
                <w:highlight w:val="yellow"/>
              </w:rPr>
              <w:t>(7 days for Drospirenone)</w:t>
            </w:r>
            <w:r w:rsidRPr="008444B3">
              <w:rPr>
                <w:rFonts w:eastAsia="Calibri" w:cs="Arial"/>
              </w:rPr>
              <w:t>.</w:t>
            </w:r>
            <w:r w:rsidRPr="008444B3">
              <w:rPr>
                <w:szCs w:val="20"/>
              </w:rPr>
              <w:t xml:space="preserve"> </w:t>
            </w:r>
          </w:p>
          <w:p w14:paraId="57BA8FAF" w14:textId="0B05E52F" w:rsidR="003C332C" w:rsidRPr="008444B3" w:rsidRDefault="003C332C" w:rsidP="003C332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008444B3">
              <w:rPr>
                <w:rFonts w:eastAsia="Calibri" w:cs="Arial"/>
              </w:rPr>
              <w:t xml:space="preserve">In line with </w:t>
            </w:r>
            <w:r w:rsidR="00913F1C">
              <w:rPr>
                <w:rFonts w:eastAsia="Calibri" w:cs="Arial"/>
              </w:rPr>
              <w:t>CoSRH</w:t>
            </w:r>
            <w:r w:rsidRPr="008444B3">
              <w:rPr>
                <w:rFonts w:eastAsia="Calibri" w:cs="Arial"/>
              </w:rPr>
              <w:t xml:space="preserve"> guidance</w:t>
            </w:r>
            <w:r>
              <w:rPr>
                <w:rFonts w:eastAsia="Calibri" w:cs="Arial"/>
              </w:rPr>
              <w:t>,</w:t>
            </w:r>
            <w:r w:rsidRPr="008444B3">
              <w:rPr>
                <w:rFonts w:eastAsia="Calibri" w:cs="Arial"/>
              </w:rPr>
              <w:t xml:space="preserve"> individuals using hormonal contraception should delay restarting their regular contraception for 5 days following ulipristal acetate use. Avoidance of pregnancy risk (i.e. use of condoms or abstain from intercourse) should be advised until fully effective.  </w:t>
            </w:r>
          </w:p>
          <w:p w14:paraId="2B270285" w14:textId="2B76C114" w:rsidR="003C332C" w:rsidRPr="008444B3"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8444B3">
              <w:rPr>
                <w:rFonts w:eastAsia="Calibri" w:cs="Arial"/>
              </w:rPr>
              <w:lastRenderedPageBreak/>
              <w:t xml:space="preserve">For guidance on changing from one contraceptive method to another, and when to start after an abortion and postpartum, refer to </w:t>
            </w:r>
            <w:r w:rsidR="00913F1C" w:rsidRPr="00453B3C">
              <w:rPr>
                <w:rFonts w:asciiTheme="minorHAnsi" w:eastAsia="Calibri" w:hAnsiTheme="minorHAnsi" w:cs="Arial"/>
              </w:rPr>
              <w:t>CoSRH</w:t>
            </w:r>
            <w:r w:rsidRPr="00453B3C">
              <w:rPr>
                <w:rFonts w:asciiTheme="minorHAnsi" w:eastAsia="Calibri" w:hAnsiTheme="minorHAnsi" w:cs="Arial"/>
              </w:rPr>
              <w:t xml:space="preserve"> gui</w:t>
            </w:r>
            <w:r w:rsidRPr="00453B3C">
              <w:rPr>
                <w:rFonts w:asciiTheme="minorHAnsi" w:eastAsia="Calibri" w:hAnsiTheme="minorHAnsi" w:cs="Arial"/>
              </w:rPr>
              <w:t>delines</w:t>
            </w:r>
            <w:r w:rsidRPr="000540D8">
              <w:rPr>
                <w:rFonts w:eastAsia="Calibri" w:cs="Arial"/>
              </w:rPr>
              <w:t>.</w:t>
            </w:r>
          </w:p>
          <w:p w14:paraId="129868E8" w14:textId="77777777" w:rsidR="003C332C" w:rsidRPr="008444B3" w:rsidRDefault="003C332C" w:rsidP="004C5C3C">
            <w:pPr>
              <w:overflowPunct w:val="0"/>
              <w:autoSpaceDE w:val="0"/>
              <w:autoSpaceDN w:val="0"/>
              <w:adjustRightInd w:val="0"/>
              <w:contextualSpacing/>
              <w:textAlignment w:val="baseline"/>
              <w:rPr>
                <w:rFonts w:eastAsia="Calibri" w:cs="Arial"/>
                <w:highlight w:val="yellow"/>
              </w:rPr>
            </w:pPr>
          </w:p>
          <w:p w14:paraId="7BFD55C8" w14:textId="77777777" w:rsidR="003C332C" w:rsidRPr="008444B3" w:rsidRDefault="003C332C" w:rsidP="004C5C3C">
            <w:pPr>
              <w:overflowPunct w:val="0"/>
              <w:autoSpaceDE w:val="0"/>
              <w:autoSpaceDN w:val="0"/>
              <w:adjustRightInd w:val="0"/>
              <w:spacing w:after="0" w:line="240" w:lineRule="auto"/>
              <w:textAlignment w:val="baseline"/>
              <w:rPr>
                <w:rFonts w:eastAsia="Calibri" w:cs="Arial"/>
                <w:highlight w:val="yellow"/>
              </w:rPr>
            </w:pPr>
            <w:r w:rsidRPr="008444B3">
              <w:rPr>
                <w:rFonts w:cs="Arial"/>
                <w:b/>
                <w:bCs/>
                <w:highlight w:val="yellow"/>
              </w:rPr>
              <w:t>Drospirenone</w:t>
            </w:r>
          </w:p>
          <w:p w14:paraId="40D0E120" w14:textId="77777777" w:rsidR="003C332C" w:rsidRPr="008444B3" w:rsidRDefault="003C332C" w:rsidP="003C332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8444B3">
              <w:rPr>
                <w:rFonts w:cs="Arial"/>
                <w:highlight w:val="yellow"/>
              </w:rPr>
              <w:t xml:space="preserve">Drospirenone is started on day 1 after abortion or by day 21 after childbirth. If started at any other time, additional contraceptive precautions are required for </w:t>
            </w:r>
            <w:r w:rsidRPr="008444B3">
              <w:rPr>
                <w:rFonts w:cs="Arial"/>
                <w:b/>
                <w:bCs/>
                <w:highlight w:val="yellow"/>
              </w:rPr>
              <w:t>7</w:t>
            </w:r>
            <w:r w:rsidRPr="008444B3">
              <w:rPr>
                <w:rFonts w:cs="Arial"/>
                <w:highlight w:val="yellow"/>
              </w:rPr>
              <w:t xml:space="preserve"> days with advice to take a follow-up pregnancy test if appropriate.</w:t>
            </w:r>
          </w:p>
          <w:p w14:paraId="2859720D" w14:textId="77777777" w:rsidR="003C332C" w:rsidRPr="008444B3" w:rsidRDefault="003C332C" w:rsidP="003C332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8444B3">
              <w:rPr>
                <w:rFonts w:eastAsia="Calibri" w:cs="Arial"/>
                <w:highlight w:val="yellow"/>
              </w:rPr>
              <w:t>Drospirenone is taken in a continuous cycle of 24 consecutive daily 4mg pills followed by four inactive pills (a 4-day hormone-free interval)</w:t>
            </w:r>
          </w:p>
          <w:p w14:paraId="0A792602" w14:textId="74F61893" w:rsidR="003C332C" w:rsidRPr="00D337DD" w:rsidRDefault="008F03DC" w:rsidP="003C332C">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Pr>
                <w:rFonts w:cs="Arial"/>
                <w:highlight w:val="yellow"/>
              </w:rPr>
              <w:t>CoSRH</w:t>
            </w:r>
            <w:r w:rsidR="003C332C" w:rsidRPr="008444B3">
              <w:rPr>
                <w:rFonts w:cs="Arial"/>
                <w:highlight w:val="yellow"/>
              </w:rPr>
              <w:t xml:space="preserve"> recommendations on starting and switching to or from </w:t>
            </w:r>
            <w:r w:rsidR="003C332C" w:rsidRPr="00D337DD">
              <w:rPr>
                <w:rFonts w:cs="Arial"/>
                <w:highlight w:val="yellow"/>
              </w:rPr>
              <w:t>Drospirenone</w:t>
            </w:r>
            <w:r w:rsidR="003C332C">
              <w:rPr>
                <w:rFonts w:cs="Arial"/>
                <w:highlight w:val="yellow"/>
              </w:rPr>
              <w:t xml:space="preserve"> </w:t>
            </w:r>
            <w:r w:rsidR="003C332C" w:rsidRPr="000540D8">
              <w:rPr>
                <w:rFonts w:cs="Arial"/>
                <w:highlight w:val="yellow"/>
              </w:rPr>
              <w:t>and missed pill rules/requirement for emergency contraception differ between Drospirenone and other POPs.</w:t>
            </w:r>
            <w:r w:rsidR="000A18A0">
              <w:rPr>
                <w:rFonts w:cs="Arial"/>
                <w:highlight w:val="yellow"/>
              </w:rPr>
              <w:t xml:space="preserve"> </w:t>
            </w:r>
            <w:r w:rsidR="000A18A0" w:rsidRPr="00A91ACD">
              <w:rPr>
                <w:rStyle w:val="Hyperlink"/>
                <w:rFonts w:eastAsia="Calibri"/>
                <w:b/>
                <w:bCs/>
                <w:color w:val="1E6DFF" w:themeColor="accent1" w:themeTint="99"/>
              </w:rPr>
              <w:t xml:space="preserve">See </w:t>
            </w:r>
            <w:hyperlink r:id="rId30" w:history="1">
              <w:r w:rsidR="000A18A0" w:rsidRPr="00A91ACD">
                <w:rPr>
                  <w:rStyle w:val="Hyperlink"/>
                  <w:rFonts w:eastAsia="Calibri" w:cs="Arial"/>
                  <w:b/>
                  <w:bCs/>
                  <w:color w:val="1E6DFF" w:themeColor="accent1" w:themeTint="99"/>
                </w:rPr>
                <w:t xml:space="preserve">CoSRH </w:t>
              </w:r>
              <w:r w:rsidR="00E96CCA" w:rsidRPr="00A91ACD">
                <w:rPr>
                  <w:rStyle w:val="Hyperlink"/>
                  <w:rFonts w:eastAsia="Calibri" w:cs="Arial"/>
                  <w:b/>
                  <w:bCs/>
                  <w:color w:val="1E6DFF" w:themeColor="accent1" w:themeTint="99"/>
                </w:rPr>
                <w:t>guidance</w:t>
              </w:r>
            </w:hyperlink>
            <w:r w:rsidR="00A91ACD">
              <w:rPr>
                <w:rStyle w:val="Hyperlink"/>
                <w:rFonts w:eastAsia="Calibri"/>
                <w:b/>
                <w:bCs/>
                <w:color w:val="1E6DFF" w:themeColor="accent1" w:themeTint="99"/>
              </w:rPr>
              <w:t>.</w:t>
            </w:r>
            <w:r w:rsidR="003C332C" w:rsidRPr="00817AAE">
              <w:rPr>
                <w:rFonts w:cs="Arial"/>
                <w:b/>
                <w:bCs/>
                <w:color w:val="1E6DFF" w:themeColor="accent1" w:themeTint="99"/>
                <w:highlight w:val="yellow"/>
              </w:rPr>
              <w:t xml:space="preserve"> </w:t>
            </w:r>
          </w:p>
        </w:tc>
      </w:tr>
      <w:tr w:rsidR="003C332C" w:rsidRPr="0035433B" w14:paraId="5363DDB6" w14:textId="77777777" w:rsidTr="004C5C3C">
        <w:tc>
          <w:tcPr>
            <w:tcW w:w="3403" w:type="dxa"/>
            <w:shd w:val="clear" w:color="auto" w:fill="D9D9D9"/>
          </w:tcPr>
          <w:p w14:paraId="5EEF4A19"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lastRenderedPageBreak/>
              <w:t>Duration of treatment</w:t>
            </w:r>
          </w:p>
        </w:tc>
        <w:tc>
          <w:tcPr>
            <w:tcW w:w="6379" w:type="dxa"/>
          </w:tcPr>
          <w:p w14:paraId="1CFA8F9B" w14:textId="77777777" w:rsidR="003C332C" w:rsidRPr="0035433B" w:rsidRDefault="003C332C" w:rsidP="003C332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For as long as the individual requires POP, meets the inclusion criteria, and has no contraindications to the use of POP.</w:t>
            </w:r>
          </w:p>
        </w:tc>
      </w:tr>
      <w:tr w:rsidR="003C332C" w:rsidRPr="0035433B" w14:paraId="2A2D33AB" w14:textId="77777777" w:rsidTr="004C5C3C">
        <w:tc>
          <w:tcPr>
            <w:tcW w:w="3403" w:type="dxa"/>
            <w:shd w:val="clear" w:color="auto" w:fill="D9D9D9"/>
          </w:tcPr>
          <w:p w14:paraId="393D75FF"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t xml:space="preserve">Quantity to be supplied </w:t>
            </w:r>
          </w:p>
        </w:tc>
        <w:tc>
          <w:tcPr>
            <w:tcW w:w="6379" w:type="dxa"/>
          </w:tcPr>
          <w:p w14:paraId="05E47A2D" w14:textId="77777777" w:rsidR="003C332C" w:rsidRPr="000540D8" w:rsidRDefault="003C332C" w:rsidP="003C332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540D8">
              <w:rPr>
                <w:rFonts w:cs="Arial"/>
              </w:rPr>
              <w:t xml:space="preserve">Initiation - </w:t>
            </w:r>
            <w:r w:rsidRPr="000540D8">
              <w:rPr>
                <w:rFonts w:cs="Arial"/>
                <w:b/>
              </w:rPr>
              <w:t>Supply up to three months</w:t>
            </w:r>
            <w:r w:rsidRPr="000540D8">
              <w:rPr>
                <w:rFonts w:cs="Arial"/>
              </w:rPr>
              <w:t xml:space="preserve"> in appropriately labelled original packs.  </w:t>
            </w:r>
          </w:p>
          <w:p w14:paraId="292FCF37" w14:textId="77777777" w:rsidR="003C332C" w:rsidRPr="00831DB4" w:rsidRDefault="003C332C" w:rsidP="003C332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204702">
              <w:rPr>
                <w:rFonts w:cs="Arial"/>
                <w:bCs/>
              </w:rPr>
              <w:t>Ongoing supply -</w:t>
            </w:r>
            <w:r w:rsidRPr="00204702">
              <w:rPr>
                <w:rFonts w:cs="Arial"/>
                <w:b/>
              </w:rPr>
              <w:t xml:space="preserve"> Supply up to twelve months</w:t>
            </w:r>
            <w:r w:rsidRPr="00204702">
              <w:rPr>
                <w:rFonts w:cs="Arial"/>
              </w:rPr>
              <w:t xml:space="preserve"> in appropriately labelled original packs. </w:t>
            </w:r>
            <w:r w:rsidRPr="008444B3">
              <w:rPr>
                <w:rFonts w:cs="Arial"/>
                <w:b/>
                <w:bCs/>
                <w:highlight w:val="yellow"/>
              </w:rPr>
              <w:t xml:space="preserve">A minimum of six months </w:t>
            </w:r>
            <w:r w:rsidRPr="008444B3">
              <w:rPr>
                <w:rFonts w:cs="Arial"/>
                <w:highlight w:val="yellow"/>
              </w:rPr>
              <w:t>should be supplied unless there are</w:t>
            </w:r>
            <w:r>
              <w:rPr>
                <w:rFonts w:cs="Arial"/>
                <w:highlight w:val="yellow"/>
              </w:rPr>
              <w:t xml:space="preserve"> clinical</w:t>
            </w:r>
            <w:r w:rsidRPr="008444B3">
              <w:rPr>
                <w:rFonts w:cs="Arial"/>
                <w:highlight w:val="yellow"/>
              </w:rPr>
              <w:t xml:space="preserve"> reasons not to. Such reasons should be documented in the </w:t>
            </w:r>
            <w:r>
              <w:rPr>
                <w:rFonts w:cs="Arial"/>
                <w:highlight w:val="yellow"/>
              </w:rPr>
              <w:t>individual’s</w:t>
            </w:r>
            <w:r w:rsidRPr="008444B3">
              <w:rPr>
                <w:rFonts w:cs="Arial"/>
                <w:highlight w:val="yellow"/>
              </w:rPr>
              <w:t xml:space="preserve"> </w:t>
            </w:r>
            <w:r>
              <w:rPr>
                <w:rFonts w:cs="Arial"/>
                <w:highlight w:val="yellow"/>
              </w:rPr>
              <w:t>clinical</w:t>
            </w:r>
            <w:r w:rsidRPr="000540D8">
              <w:rPr>
                <w:rFonts w:cs="Arial"/>
                <w:highlight w:val="yellow"/>
              </w:rPr>
              <w:t xml:space="preserve"> record. </w:t>
            </w:r>
          </w:p>
        </w:tc>
      </w:tr>
      <w:tr w:rsidR="003C332C" w:rsidRPr="0035433B" w14:paraId="3488A2F7" w14:textId="77777777" w:rsidTr="004C5C3C">
        <w:tc>
          <w:tcPr>
            <w:tcW w:w="3403" w:type="dxa"/>
            <w:shd w:val="clear" w:color="auto" w:fill="D9D9D9"/>
          </w:tcPr>
          <w:p w14:paraId="2323F3ED" w14:textId="77777777" w:rsidR="003C332C" w:rsidRPr="0035433B" w:rsidRDefault="003C332C" w:rsidP="004C5C3C">
            <w:pPr>
              <w:overflowPunct w:val="0"/>
              <w:autoSpaceDE w:val="0"/>
              <w:autoSpaceDN w:val="0"/>
              <w:adjustRightInd w:val="0"/>
              <w:spacing w:before="60" w:after="60"/>
              <w:textAlignment w:val="baseline"/>
              <w:rPr>
                <w:rFonts w:cs="Arial"/>
                <w:b/>
                <w:vertAlign w:val="superscript"/>
              </w:rPr>
            </w:pPr>
            <w:r w:rsidRPr="0035433B">
              <w:rPr>
                <w:rFonts w:cs="Arial"/>
                <w:b/>
              </w:rPr>
              <w:t>Drug interactions</w:t>
            </w:r>
          </w:p>
        </w:tc>
        <w:tc>
          <w:tcPr>
            <w:tcW w:w="6379" w:type="dxa"/>
          </w:tcPr>
          <w:p w14:paraId="3551858B" w14:textId="77777777" w:rsidR="003C332C" w:rsidRPr="0035433B" w:rsidRDefault="003C332C" w:rsidP="004C5C3C">
            <w:pPr>
              <w:widowControl w:val="0"/>
              <w:rPr>
                <w:rFonts w:cs="Arial"/>
              </w:rPr>
            </w:pPr>
            <w:r w:rsidRPr="0035433B">
              <w:rPr>
                <w:rFonts w:cs="Arial"/>
              </w:rPr>
              <w:t>All concurrent medications and herbal products, including those purchased should be considered for interactions.</w:t>
            </w:r>
          </w:p>
          <w:p w14:paraId="56E85DB0" w14:textId="2CFE5ADF" w:rsidR="00A07043" w:rsidRDefault="003C332C" w:rsidP="004C5C3C">
            <w:pPr>
              <w:widowControl w:val="0"/>
              <w:rPr>
                <w:rFonts w:eastAsia="Arial" w:cs="Arial"/>
              </w:rPr>
            </w:pPr>
            <w:r w:rsidRPr="0035433B">
              <w:rPr>
                <w:rFonts w:cs="Arial"/>
              </w:rPr>
              <w:t xml:space="preserve">A detailed list of drug interactions is available in the individual product SPC, which is available from the electronic Medicines Compendium website </w:t>
            </w:r>
            <w:hyperlink r:id="rId31" w:history="1">
              <w:r w:rsidRPr="00742B57">
                <w:rPr>
                  <w:rFonts w:eastAsia="Arial" w:cs="Arial"/>
                  <w:b/>
                  <w:bCs/>
                  <w:color w:val="1E6DFF" w:themeColor="accent1" w:themeTint="99"/>
                  <w:u w:val="single"/>
                </w:rPr>
                <w:t>www.medicines.</w:t>
              </w:r>
              <w:r w:rsidRPr="00742B57">
                <w:rPr>
                  <w:rFonts w:eastAsia="Arial" w:cs="Arial"/>
                  <w:b/>
                  <w:bCs/>
                  <w:color w:val="1E6DFF" w:themeColor="accent1" w:themeTint="99"/>
                  <w:u w:val="single"/>
                </w:rPr>
                <w:t>org.uk</w:t>
              </w:r>
            </w:hyperlink>
            <w:r w:rsidRPr="00742B57">
              <w:rPr>
                <w:rFonts w:eastAsia="Arial" w:cs="Arial"/>
                <w:b/>
                <w:bCs/>
                <w:color w:val="1E6DFF" w:themeColor="accent1" w:themeTint="99"/>
                <w:u w:val="single"/>
              </w:rPr>
              <w:t>,</w:t>
            </w:r>
            <w:r w:rsidRPr="0035433B">
              <w:rPr>
                <w:rFonts w:eastAsia="Arial" w:cs="Arial"/>
              </w:rPr>
              <w:t xml:space="preserve"> the BNF</w:t>
            </w:r>
            <w:r w:rsidRPr="00727CD9">
              <w:rPr>
                <w:rFonts w:eastAsia="Arial" w:cs="Arial"/>
                <w:b/>
                <w:bCs/>
                <w:color w:val="1E6DFF" w:themeColor="accent1" w:themeTint="99"/>
                <w:u w:val="single"/>
              </w:rPr>
              <w:t xml:space="preserve"> </w:t>
            </w:r>
            <w:hyperlink r:id="rId32" w:history="1">
              <w:r w:rsidRPr="00727CD9">
                <w:rPr>
                  <w:rFonts w:eastAsia="Arial" w:cs="Arial"/>
                  <w:b/>
                  <w:bCs/>
                  <w:color w:val="1E6DFF" w:themeColor="accent1" w:themeTint="99"/>
                  <w:u w:val="single"/>
                </w:rPr>
                <w:t>www.bnf.org</w:t>
              </w:r>
            </w:hyperlink>
          </w:p>
          <w:p w14:paraId="137CF30D" w14:textId="34462AFC" w:rsidR="003C332C" w:rsidRDefault="00DA70AE" w:rsidP="004C5C3C">
            <w:pPr>
              <w:widowControl w:val="0"/>
              <w:rPr>
                <w:rFonts w:eastAsia="Arial" w:cs="Arial"/>
              </w:rPr>
            </w:pPr>
            <w:r w:rsidRPr="007622E6">
              <w:rPr>
                <w:rFonts w:eastAsia="Arial" w:cs="Arial"/>
              </w:rPr>
              <w:t xml:space="preserve">Refer also to </w:t>
            </w:r>
            <w:hyperlink r:id="rId33" w:history="1">
              <w:r>
                <w:rPr>
                  <w:rStyle w:val="Hyperlink"/>
                  <w:b/>
                  <w:bCs/>
                  <w:color w:val="1E6DFF" w:themeColor="accent1" w:themeTint="99"/>
                </w:rPr>
                <w:t>CoSRH</w:t>
              </w:r>
              <w:r w:rsidRPr="00E71AD9">
                <w:rPr>
                  <w:rStyle w:val="Hyperlink"/>
                  <w:b/>
                  <w:bCs/>
                  <w:color w:val="1E6DFF" w:themeColor="accent1" w:themeTint="99"/>
                </w:rPr>
                <w:t xml:space="preserve"> guidance on drug interactions with hormonal contraception</w:t>
              </w:r>
            </w:hyperlink>
            <w:r w:rsidR="003C332C" w:rsidRPr="00727CD9">
              <w:rPr>
                <w:rFonts w:eastAsia="Arial" w:cs="Arial"/>
                <w:color w:val="1E6DFF" w:themeColor="accent1" w:themeTint="99"/>
              </w:rPr>
              <w:t xml:space="preserve"> </w:t>
            </w:r>
          </w:p>
          <w:p w14:paraId="3B84ED20" w14:textId="77777777" w:rsidR="003C332C" w:rsidRPr="008444B3" w:rsidRDefault="003C332C" w:rsidP="004C5C3C">
            <w:pPr>
              <w:overflowPunct w:val="0"/>
              <w:autoSpaceDE w:val="0"/>
              <w:autoSpaceDN w:val="0"/>
              <w:adjustRightInd w:val="0"/>
              <w:spacing w:after="0" w:line="240" w:lineRule="auto"/>
              <w:contextualSpacing/>
              <w:textAlignment w:val="baseline"/>
              <w:rPr>
                <w:rFonts w:cs="Arial"/>
                <w:b/>
                <w:bCs/>
                <w:highlight w:val="yellow"/>
              </w:rPr>
            </w:pPr>
            <w:r w:rsidRPr="008444B3">
              <w:rPr>
                <w:rFonts w:cs="Arial"/>
                <w:b/>
                <w:bCs/>
                <w:highlight w:val="yellow"/>
              </w:rPr>
              <w:t>Drospirenone</w:t>
            </w:r>
          </w:p>
          <w:p w14:paraId="7589AF53" w14:textId="77777777" w:rsidR="003C332C" w:rsidRPr="008444B3" w:rsidRDefault="003C332C" w:rsidP="003C332C">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8444B3">
              <w:rPr>
                <w:rFonts w:cs="Arial"/>
                <w:highlight w:val="yellow"/>
              </w:rPr>
              <w:t>Avoid potassium sparing agents and aldosterone antagonists, or potassium supplements (including OTC) due to risk of hyperkalaemia with concomitant use of Drospirenone.</w:t>
            </w:r>
          </w:p>
          <w:p w14:paraId="3E180707" w14:textId="77777777" w:rsidR="003C332C" w:rsidRPr="008444B3" w:rsidRDefault="003C332C" w:rsidP="003C332C">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8444B3">
              <w:rPr>
                <w:rFonts w:cs="Arial"/>
                <w:highlight w:val="yellow"/>
              </w:rPr>
              <w:lastRenderedPageBreak/>
              <w:t>Individuals using a multivitamin/dietary supplement containing potassium may wish to consider changing to a non-potassium containing product if clinically appropriate.</w:t>
            </w:r>
          </w:p>
          <w:p w14:paraId="3AD26565" w14:textId="77777777" w:rsidR="003C332C" w:rsidRPr="008444B3" w:rsidRDefault="003C332C" w:rsidP="003C332C">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8444B3">
              <w:rPr>
                <w:rFonts w:cs="Arial"/>
                <w:highlight w:val="yellow"/>
              </w:rPr>
              <w:t>Avoid grapefruit or grapefruit juice while taking Drospirenone.</w:t>
            </w:r>
          </w:p>
        </w:tc>
      </w:tr>
      <w:tr w:rsidR="003C332C" w:rsidRPr="0035433B" w14:paraId="025CA0A2" w14:textId="77777777" w:rsidTr="004C5C3C">
        <w:tc>
          <w:tcPr>
            <w:tcW w:w="3403" w:type="dxa"/>
            <w:shd w:val="clear" w:color="auto" w:fill="D9D9D9"/>
          </w:tcPr>
          <w:p w14:paraId="78E0BE4F"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lastRenderedPageBreak/>
              <w:t>Identification &amp; management of adverse reactions</w:t>
            </w:r>
          </w:p>
        </w:tc>
        <w:tc>
          <w:tcPr>
            <w:tcW w:w="6379" w:type="dxa"/>
          </w:tcPr>
          <w:p w14:paraId="60F1E212" w14:textId="77777777" w:rsidR="003C332C" w:rsidRPr="0035433B" w:rsidRDefault="003C332C" w:rsidP="004C5C3C">
            <w:pPr>
              <w:widowControl w:val="0"/>
              <w:rPr>
                <w:rFonts w:cs="Arial"/>
              </w:rPr>
            </w:pPr>
            <w:r w:rsidRPr="0035433B">
              <w:rPr>
                <w:rFonts w:cs="Arial"/>
              </w:rPr>
              <w:t xml:space="preserve">A detailed list of adverse reactions is available in the SPC, which is available from the electronic Medicines Compendium website: </w:t>
            </w:r>
            <w:hyperlink r:id="rId34" w:history="1">
              <w:r w:rsidRPr="00727CD9">
                <w:rPr>
                  <w:rFonts w:cs="Arial"/>
                  <w:b/>
                  <w:bCs/>
                  <w:color w:val="1E6DFF" w:themeColor="accent1" w:themeTint="99"/>
                  <w:u w:val="single"/>
                </w:rPr>
                <w:t>www.medicines.org.uk</w:t>
              </w:r>
            </w:hyperlink>
            <w:r w:rsidRPr="0035433B">
              <w:rPr>
                <w:rFonts w:cs="Arial"/>
              </w:rPr>
              <w:t xml:space="preserve"> and BNF </w:t>
            </w:r>
            <w:hyperlink r:id="rId35" w:history="1">
              <w:r w:rsidRPr="00727CD9">
                <w:rPr>
                  <w:rFonts w:cs="Arial"/>
                  <w:b/>
                  <w:bCs/>
                  <w:color w:val="1E6DFF" w:themeColor="accent1" w:themeTint="99"/>
                  <w:u w:val="single"/>
                </w:rPr>
                <w:t>www.bnf.org</w:t>
              </w:r>
            </w:hyperlink>
            <w:r w:rsidRPr="0035433B">
              <w:rPr>
                <w:rFonts w:cs="Arial"/>
              </w:rPr>
              <w:t xml:space="preserve">. </w:t>
            </w:r>
          </w:p>
          <w:p w14:paraId="3A7AB2AB" w14:textId="77777777" w:rsidR="003C332C" w:rsidRPr="0035433B" w:rsidRDefault="003C332C" w:rsidP="004C5C3C">
            <w:pPr>
              <w:widowControl w:val="0"/>
              <w:rPr>
                <w:rFonts w:cs="Arial"/>
              </w:rPr>
            </w:pPr>
            <w:r w:rsidRPr="0035433B">
              <w:rPr>
                <w:rFonts w:cs="Arial"/>
              </w:rPr>
              <w:t>The following possible adverse effects are commonly reported with</w:t>
            </w:r>
            <w:r w:rsidRPr="0035433B">
              <w:t xml:space="preserve"> </w:t>
            </w:r>
            <w:r w:rsidRPr="0035433B">
              <w:rPr>
                <w:rFonts w:cs="Arial"/>
              </w:rPr>
              <w:t>POP (but may not reflect all reported adverse effects):</w:t>
            </w:r>
          </w:p>
          <w:p w14:paraId="102513B4"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Acne</w:t>
            </w:r>
          </w:p>
          <w:p w14:paraId="7971A219"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Breast tenderness</w:t>
            </w:r>
          </w:p>
          <w:p w14:paraId="1764A4C0"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Headache</w:t>
            </w:r>
          </w:p>
          <w:p w14:paraId="0B112368"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Disturbance of bleeding patterns</w:t>
            </w:r>
          </w:p>
          <w:p w14:paraId="2B881577"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Changes in mood/libido</w:t>
            </w:r>
          </w:p>
          <w:p w14:paraId="1EAC310D" w14:textId="77777777" w:rsidR="003C332C"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 xml:space="preserve">Weight change </w:t>
            </w:r>
          </w:p>
          <w:p w14:paraId="4EE289C0" w14:textId="77777777" w:rsidR="003C332C" w:rsidRDefault="003C332C" w:rsidP="004C5C3C">
            <w:pPr>
              <w:overflowPunct w:val="0"/>
              <w:autoSpaceDE w:val="0"/>
              <w:autoSpaceDN w:val="0"/>
              <w:adjustRightInd w:val="0"/>
              <w:ind w:left="360"/>
              <w:contextualSpacing/>
              <w:textAlignment w:val="baseline"/>
              <w:rPr>
                <w:rFonts w:cs="Arial"/>
              </w:rPr>
            </w:pPr>
          </w:p>
          <w:p w14:paraId="63CB7645" w14:textId="77777777" w:rsidR="003C332C" w:rsidRPr="00FA069F" w:rsidRDefault="003C332C" w:rsidP="004C5C3C">
            <w:pPr>
              <w:overflowPunct w:val="0"/>
              <w:autoSpaceDE w:val="0"/>
              <w:autoSpaceDN w:val="0"/>
              <w:adjustRightInd w:val="0"/>
              <w:spacing w:after="0" w:line="240" w:lineRule="auto"/>
              <w:contextualSpacing/>
              <w:textAlignment w:val="baseline"/>
              <w:rPr>
                <w:rFonts w:eastAsia="Calibri" w:cs="Arial"/>
                <w:highlight w:val="yellow"/>
              </w:rPr>
            </w:pPr>
            <w:r w:rsidRPr="00FA069F">
              <w:rPr>
                <w:rFonts w:cs="Arial"/>
                <w:b/>
                <w:bCs/>
                <w:highlight w:val="yellow"/>
              </w:rPr>
              <w:t>Drospirenone</w:t>
            </w:r>
          </w:p>
          <w:p w14:paraId="0F852802"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FA069F">
              <w:rPr>
                <w:rFonts w:eastAsia="Calibri" w:cs="Arial"/>
                <w:highlight w:val="yellow"/>
              </w:rPr>
              <w:t>Hyperkalaemia</w:t>
            </w:r>
          </w:p>
        </w:tc>
      </w:tr>
      <w:tr w:rsidR="003C332C" w:rsidRPr="0035433B" w14:paraId="3D7127BE" w14:textId="77777777" w:rsidTr="004C5C3C">
        <w:tc>
          <w:tcPr>
            <w:tcW w:w="3403" w:type="dxa"/>
            <w:shd w:val="clear" w:color="auto" w:fill="D9D9D9"/>
          </w:tcPr>
          <w:p w14:paraId="368B1A67"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t>Management of and reporting procedure for adverse reactions</w:t>
            </w:r>
          </w:p>
        </w:tc>
        <w:tc>
          <w:tcPr>
            <w:tcW w:w="6379" w:type="dxa"/>
          </w:tcPr>
          <w:p w14:paraId="1180BA10"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 xml:space="preserve">Record all adverse drug reactions (ADRs) in the </w:t>
            </w:r>
            <w:r>
              <w:rPr>
                <w:rFonts w:cs="Arial"/>
              </w:rPr>
              <w:t>individual’s</w:t>
            </w:r>
            <w:r w:rsidRPr="0035433B">
              <w:rPr>
                <w:rFonts w:cs="Arial"/>
              </w:rPr>
              <w:t xml:space="preserve"> medical record.</w:t>
            </w:r>
          </w:p>
          <w:p w14:paraId="126EBDB9" w14:textId="77777777" w:rsidR="003C332C" w:rsidRPr="0035433B"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eastAsia="Arial" w:cs="Arial"/>
              </w:rPr>
            </w:pPr>
            <w:r w:rsidRPr="002F7F9F">
              <w:rPr>
                <w:rFonts w:cs="Arial"/>
              </w:rPr>
              <w:t xml:space="preserve">Healthcare professionals and </w:t>
            </w:r>
            <w:r>
              <w:rPr>
                <w:rFonts w:cs="Arial"/>
              </w:rPr>
              <w:t>individuals</w:t>
            </w:r>
            <w:r w:rsidRPr="002F7F9F">
              <w:rPr>
                <w:rFonts w:cs="Arial"/>
              </w:rPr>
              <w:t>/carers are encouraged to report</w:t>
            </w:r>
            <w:r w:rsidRPr="0035433B">
              <w:rPr>
                <w:rFonts w:eastAsia="Arial" w:cs="Arial"/>
                <w:spacing w:val="13"/>
              </w:rPr>
              <w:t xml:space="preserve"> </w:t>
            </w:r>
            <w:r w:rsidRPr="0035433B">
              <w:rPr>
                <w:rFonts w:eastAsia="Arial" w:cs="Arial"/>
              </w:rPr>
              <w:t>suspected</w:t>
            </w:r>
            <w:r w:rsidRPr="0035433B">
              <w:rPr>
                <w:rFonts w:eastAsia="Arial" w:cs="Arial"/>
                <w:spacing w:val="18"/>
              </w:rPr>
              <w:t xml:space="preserve"> </w:t>
            </w:r>
            <w:r w:rsidRPr="0035433B">
              <w:rPr>
                <w:rFonts w:eastAsia="Arial" w:cs="Arial"/>
              </w:rPr>
              <w:t>adverse</w:t>
            </w:r>
            <w:r w:rsidRPr="0035433B">
              <w:rPr>
                <w:rFonts w:eastAsia="Arial" w:cs="Arial"/>
                <w:spacing w:val="29"/>
              </w:rPr>
              <w:t xml:space="preserve"> </w:t>
            </w:r>
            <w:r w:rsidRPr="0035433B">
              <w:rPr>
                <w:rFonts w:eastAsia="Arial" w:cs="Arial"/>
              </w:rPr>
              <w:t>reactions</w:t>
            </w:r>
            <w:r w:rsidRPr="0035433B">
              <w:rPr>
                <w:rFonts w:eastAsia="Arial" w:cs="Arial"/>
                <w:spacing w:val="10"/>
              </w:rPr>
              <w:t xml:space="preserve"> </w:t>
            </w:r>
            <w:r w:rsidRPr="0035433B">
              <w:rPr>
                <w:rFonts w:eastAsia="Arial" w:cs="Arial"/>
              </w:rPr>
              <w:t>to</w:t>
            </w:r>
            <w:r w:rsidRPr="0035433B">
              <w:rPr>
                <w:rFonts w:eastAsia="Arial" w:cs="Arial"/>
                <w:spacing w:val="14"/>
              </w:rPr>
              <w:t xml:space="preserve"> </w:t>
            </w:r>
            <w:r w:rsidRPr="0035433B">
              <w:rPr>
                <w:rFonts w:eastAsia="Arial" w:cs="Arial"/>
              </w:rPr>
              <w:t>the</w:t>
            </w:r>
            <w:r w:rsidRPr="0035433B">
              <w:rPr>
                <w:rFonts w:eastAsia="Arial" w:cs="Arial"/>
                <w:w w:val="98"/>
              </w:rPr>
              <w:t xml:space="preserve"> </w:t>
            </w:r>
            <w:r w:rsidRPr="0035433B">
              <w:rPr>
                <w:rFonts w:eastAsia="Arial" w:cs="Arial"/>
              </w:rPr>
              <w:t>Medicines</w:t>
            </w:r>
            <w:r w:rsidRPr="0035433B">
              <w:rPr>
                <w:rFonts w:eastAsia="Arial" w:cs="Arial"/>
                <w:spacing w:val="22"/>
              </w:rPr>
              <w:t xml:space="preserve"> </w:t>
            </w:r>
            <w:r w:rsidRPr="0035433B">
              <w:rPr>
                <w:rFonts w:eastAsia="Arial" w:cs="Arial"/>
              </w:rPr>
              <w:t>and</w:t>
            </w:r>
            <w:r w:rsidRPr="0035433B">
              <w:rPr>
                <w:rFonts w:eastAsia="Arial" w:cs="Arial"/>
                <w:spacing w:val="19"/>
              </w:rPr>
              <w:t xml:space="preserve"> </w:t>
            </w:r>
            <w:r w:rsidRPr="0035433B">
              <w:rPr>
                <w:rFonts w:eastAsia="Arial" w:cs="Arial"/>
              </w:rPr>
              <w:t>Healthcare</w:t>
            </w:r>
            <w:r w:rsidRPr="0035433B">
              <w:rPr>
                <w:rFonts w:eastAsia="Arial" w:cs="Arial"/>
                <w:spacing w:val="18"/>
              </w:rPr>
              <w:t xml:space="preserve"> </w:t>
            </w:r>
            <w:r w:rsidRPr="0035433B">
              <w:rPr>
                <w:rFonts w:eastAsia="Arial" w:cs="Arial"/>
              </w:rPr>
              <w:t>products</w:t>
            </w:r>
            <w:r w:rsidRPr="0035433B">
              <w:rPr>
                <w:rFonts w:eastAsia="Arial" w:cs="Arial"/>
                <w:spacing w:val="23"/>
              </w:rPr>
              <w:t xml:space="preserve"> </w:t>
            </w:r>
            <w:r w:rsidRPr="0035433B">
              <w:rPr>
                <w:rFonts w:eastAsia="Arial" w:cs="Arial"/>
              </w:rPr>
              <w:t>Regulatory</w:t>
            </w:r>
            <w:r w:rsidRPr="0035433B">
              <w:rPr>
                <w:rFonts w:eastAsia="Arial" w:cs="Arial"/>
                <w:spacing w:val="7"/>
              </w:rPr>
              <w:t xml:space="preserve"> </w:t>
            </w:r>
            <w:r w:rsidRPr="0035433B">
              <w:rPr>
                <w:rFonts w:eastAsia="Arial" w:cs="Arial"/>
              </w:rPr>
              <w:t>Agency</w:t>
            </w:r>
            <w:r w:rsidRPr="0035433B">
              <w:rPr>
                <w:rFonts w:eastAsia="Arial" w:cs="Arial"/>
                <w:spacing w:val="38"/>
              </w:rPr>
              <w:t xml:space="preserve"> </w:t>
            </w:r>
            <w:r w:rsidRPr="0035433B">
              <w:rPr>
                <w:rFonts w:eastAsia="Arial" w:cs="Arial"/>
              </w:rPr>
              <w:t>(MHRA)</w:t>
            </w:r>
            <w:r w:rsidRPr="0035433B">
              <w:rPr>
                <w:rFonts w:eastAsia="Arial" w:cs="Arial"/>
                <w:w w:val="101"/>
              </w:rPr>
              <w:t xml:space="preserve"> </w:t>
            </w:r>
            <w:r w:rsidRPr="0035433B">
              <w:rPr>
                <w:rFonts w:eastAsia="Arial" w:cs="Arial"/>
              </w:rPr>
              <w:t>using</w:t>
            </w:r>
            <w:r w:rsidRPr="0035433B">
              <w:rPr>
                <w:rFonts w:eastAsia="Arial" w:cs="Arial"/>
                <w:spacing w:val="9"/>
              </w:rPr>
              <w:t xml:space="preserve"> </w:t>
            </w:r>
            <w:r w:rsidRPr="0035433B">
              <w:rPr>
                <w:rFonts w:eastAsia="Arial" w:cs="Arial"/>
              </w:rPr>
              <w:t>the</w:t>
            </w:r>
            <w:r w:rsidRPr="0035433B">
              <w:rPr>
                <w:rFonts w:eastAsia="Arial" w:cs="Arial"/>
                <w:spacing w:val="11"/>
              </w:rPr>
              <w:t xml:space="preserve"> </w:t>
            </w:r>
            <w:r w:rsidRPr="0035433B">
              <w:rPr>
                <w:rFonts w:eastAsia="Arial" w:cs="Arial"/>
              </w:rPr>
              <w:t>Yellow</w:t>
            </w:r>
            <w:r w:rsidRPr="0035433B">
              <w:rPr>
                <w:rFonts w:eastAsia="Arial" w:cs="Arial"/>
                <w:spacing w:val="28"/>
              </w:rPr>
              <w:t xml:space="preserve"> </w:t>
            </w:r>
            <w:r w:rsidRPr="0035433B">
              <w:rPr>
                <w:rFonts w:eastAsia="Arial" w:cs="Arial"/>
              </w:rPr>
              <w:t>Card</w:t>
            </w:r>
            <w:r w:rsidRPr="0035433B">
              <w:rPr>
                <w:rFonts w:eastAsia="Arial" w:cs="Arial"/>
                <w:spacing w:val="16"/>
              </w:rPr>
              <w:t xml:space="preserve"> </w:t>
            </w:r>
            <w:r w:rsidRPr="0035433B">
              <w:rPr>
                <w:rFonts w:eastAsia="Arial" w:cs="Arial"/>
              </w:rPr>
              <w:t>reporting</w:t>
            </w:r>
            <w:r w:rsidRPr="0035433B">
              <w:rPr>
                <w:rFonts w:eastAsia="Arial" w:cs="Arial"/>
                <w:spacing w:val="12"/>
              </w:rPr>
              <w:t xml:space="preserve"> </w:t>
            </w:r>
            <w:r w:rsidRPr="0035433B">
              <w:rPr>
                <w:rFonts w:eastAsia="Arial" w:cs="Arial"/>
              </w:rPr>
              <w:t xml:space="preserve">scheme: </w:t>
            </w:r>
            <w:hyperlink r:id="rId36" w:history="1">
              <w:r w:rsidRPr="00727CD9">
                <w:rPr>
                  <w:rFonts w:eastAsia="Arial" w:cs="Arial"/>
                  <w:b/>
                  <w:bCs/>
                  <w:color w:val="1E6DFF" w:themeColor="accent1" w:themeTint="99"/>
                  <w:u w:val="single"/>
                </w:rPr>
                <w:t>http://yellowcard.mhra.gov.uk</w:t>
              </w:r>
            </w:hyperlink>
            <w:r w:rsidRPr="00727CD9">
              <w:rPr>
                <w:rFonts w:eastAsia="Arial" w:cs="Arial"/>
                <w:b/>
                <w:bCs/>
                <w:color w:val="1E6DFF" w:themeColor="accent1" w:themeTint="99"/>
              </w:rPr>
              <w:t>.</w:t>
            </w:r>
            <w:r w:rsidRPr="00727CD9">
              <w:rPr>
                <w:rFonts w:eastAsia="Arial" w:cs="Arial"/>
                <w:color w:val="1E6DFF" w:themeColor="accent1" w:themeTint="99"/>
                <w:u w:val="single"/>
              </w:rPr>
              <w:t xml:space="preserve"> </w:t>
            </w:r>
            <w:r w:rsidRPr="00727CD9">
              <w:rPr>
                <w:rFonts w:eastAsia="Arial" w:cs="Arial"/>
                <w:color w:val="1E6DFF" w:themeColor="accent1" w:themeTint="99"/>
              </w:rPr>
              <w:t xml:space="preserve"> </w:t>
            </w:r>
          </w:p>
        </w:tc>
      </w:tr>
      <w:tr w:rsidR="003C332C" w:rsidRPr="0035433B" w14:paraId="7C2B2B92" w14:textId="77777777" w:rsidTr="004C5C3C">
        <w:tc>
          <w:tcPr>
            <w:tcW w:w="3403" w:type="dxa"/>
            <w:shd w:val="clear" w:color="auto" w:fill="D9D9D9"/>
          </w:tcPr>
          <w:p w14:paraId="390E6D14" w14:textId="77777777" w:rsidR="003C332C" w:rsidRPr="0035433B" w:rsidRDefault="003C332C" w:rsidP="004C5C3C">
            <w:pPr>
              <w:overflowPunct w:val="0"/>
              <w:autoSpaceDE w:val="0"/>
              <w:autoSpaceDN w:val="0"/>
              <w:adjustRightInd w:val="0"/>
              <w:spacing w:before="60" w:after="60"/>
              <w:textAlignment w:val="baseline"/>
              <w:rPr>
                <w:rFonts w:cs="Arial"/>
                <w:b/>
              </w:rPr>
            </w:pPr>
            <w:r>
              <w:rPr>
                <w:rFonts w:cs="Arial"/>
                <w:b/>
              </w:rPr>
              <w:t>Management of and reporting procedure for patient safety incidents</w:t>
            </w:r>
          </w:p>
        </w:tc>
        <w:tc>
          <w:tcPr>
            <w:tcW w:w="6379" w:type="dxa"/>
          </w:tcPr>
          <w:p w14:paraId="797B75EC" w14:textId="77777777" w:rsidR="003C332C" w:rsidRDefault="003C332C" w:rsidP="003C332C">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ED3C1C">
              <w:rPr>
                <w:rFonts w:eastAsia="Arial" w:cs="Arial"/>
              </w:rPr>
              <w:t>The pharmacy is required to report any patient safety incidents in line with the</w:t>
            </w:r>
            <w:r>
              <w:rPr>
                <w:rFonts w:cs="Arial"/>
                <w:color w:val="202A30"/>
                <w:shd w:val="clear" w:color="auto" w:fill="FFFFFF"/>
              </w:rPr>
              <w:t xml:space="preserve"> </w:t>
            </w:r>
            <w:hyperlink r:id="rId37" w:history="1">
              <w:r w:rsidRPr="00727CD9">
                <w:rPr>
                  <w:rStyle w:val="Hyperlink"/>
                  <w:rFonts w:cs="Arial"/>
                  <w:b/>
                  <w:bCs/>
                  <w:color w:val="1E6DFF" w:themeColor="accent1" w:themeTint="99"/>
                  <w:shd w:val="clear" w:color="auto" w:fill="FFFFFF"/>
                </w:rPr>
                <w:t>https://www.gov.uk/government/publications/clinical-governance-approved-particulars</w:t>
              </w:r>
            </w:hyperlink>
            <w:r w:rsidRPr="00727CD9">
              <w:rPr>
                <w:rFonts w:cs="Arial"/>
                <w:b/>
                <w:bCs/>
                <w:color w:val="1E6DFF" w:themeColor="accent1" w:themeTint="99"/>
              </w:rPr>
              <w:t>.</w:t>
            </w:r>
          </w:p>
          <w:p w14:paraId="1067E0E3" w14:textId="77777777" w:rsidR="003C332C" w:rsidRPr="00475D06" w:rsidRDefault="003C332C" w:rsidP="004C5C3C">
            <w:pPr>
              <w:overflowPunct w:val="0"/>
              <w:autoSpaceDE w:val="0"/>
              <w:autoSpaceDN w:val="0"/>
              <w:adjustRightInd w:val="0"/>
              <w:ind w:left="360"/>
              <w:contextualSpacing/>
              <w:textAlignment w:val="baseline"/>
              <w:rPr>
                <w:rFonts w:cs="Arial"/>
              </w:rPr>
            </w:pPr>
          </w:p>
        </w:tc>
      </w:tr>
      <w:tr w:rsidR="003C332C" w:rsidRPr="0035433B" w14:paraId="3E84D859" w14:textId="77777777" w:rsidTr="004C5C3C">
        <w:tc>
          <w:tcPr>
            <w:tcW w:w="3403" w:type="dxa"/>
            <w:shd w:val="clear" w:color="auto" w:fill="D9D9D9"/>
          </w:tcPr>
          <w:p w14:paraId="1F336857"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szCs w:val="20"/>
              </w:rPr>
              <w:br w:type="page"/>
            </w:r>
            <w:r w:rsidRPr="0035433B">
              <w:rPr>
                <w:szCs w:val="20"/>
              </w:rPr>
              <w:br w:type="page"/>
            </w:r>
            <w:r w:rsidRPr="0035433B">
              <w:rPr>
                <w:rFonts w:cs="Arial"/>
                <w:b/>
              </w:rPr>
              <w:t xml:space="preserve">Written information and further advice to be given to individual </w:t>
            </w:r>
          </w:p>
        </w:tc>
        <w:tc>
          <w:tcPr>
            <w:tcW w:w="6379" w:type="dxa"/>
          </w:tcPr>
          <w:p w14:paraId="1236A574"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 xml:space="preserve">Provide </w:t>
            </w:r>
            <w:r>
              <w:rPr>
                <w:rFonts w:eastAsia="Arial" w:cs="Arial"/>
              </w:rPr>
              <w:t xml:space="preserve">a </w:t>
            </w:r>
            <w:r w:rsidRPr="0035433B">
              <w:rPr>
                <w:rFonts w:eastAsia="Arial" w:cs="Arial"/>
              </w:rPr>
              <w:t xml:space="preserve">patient information leaflet (PIL) with the original pack. </w:t>
            </w:r>
          </w:p>
          <w:p w14:paraId="5576106E"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Individuals should be informed about the superior effectiveness of LARC.</w:t>
            </w:r>
          </w:p>
          <w:p w14:paraId="2D613C21"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Explain mode of action, side effects, and benefits of the medicine.</w:t>
            </w:r>
          </w:p>
          <w:p w14:paraId="064C949C" w14:textId="07EFFC82"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lastRenderedPageBreak/>
              <w:t xml:space="preserve">Advise on action if the individual vomits within two hours </w:t>
            </w:r>
            <w:r w:rsidRPr="00FA069F">
              <w:rPr>
                <w:rFonts w:eastAsia="Arial" w:cs="Arial"/>
                <w:highlight w:val="yellow"/>
              </w:rPr>
              <w:t>(three to four hours for Drospirenone)</w:t>
            </w:r>
            <w:r>
              <w:rPr>
                <w:rFonts w:eastAsia="Arial" w:cs="Arial"/>
              </w:rPr>
              <w:t xml:space="preserve"> </w:t>
            </w:r>
            <w:r w:rsidRPr="0035433B">
              <w:rPr>
                <w:rFonts w:eastAsia="Arial" w:cs="Arial"/>
              </w:rPr>
              <w:t xml:space="preserve">of taking the pill or in cases of prolonged vomiting or severe diarrhoea. See </w:t>
            </w:r>
            <w:hyperlink r:id="rId38" w:history="1">
              <w:r w:rsidR="00A45F7D">
                <w:rPr>
                  <w:rFonts w:eastAsia="Arial" w:cs="Arial"/>
                  <w:b/>
                  <w:bCs/>
                  <w:color w:val="1E6DFF" w:themeColor="accent1" w:themeTint="99"/>
                  <w:u w:val="single"/>
                </w:rPr>
                <w:t>Co</w:t>
              </w:r>
              <w:r w:rsidRPr="00727CD9">
                <w:rPr>
                  <w:rFonts w:eastAsia="Arial" w:cs="Arial"/>
                  <w:b/>
                  <w:bCs/>
                  <w:color w:val="1E6DFF" w:themeColor="accent1" w:themeTint="99"/>
                  <w:u w:val="single"/>
                </w:rPr>
                <w:t>SRH guidance</w:t>
              </w:r>
            </w:hyperlink>
            <w:r w:rsidRPr="0035433B">
              <w:rPr>
                <w:rFonts w:eastAsia="Arial" w:cs="Arial"/>
              </w:rPr>
              <w:t xml:space="preserve">. </w:t>
            </w:r>
          </w:p>
          <w:p w14:paraId="42EDD740" w14:textId="02356187" w:rsidR="003C332C"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Advise on missed pill</w:t>
            </w:r>
            <w:r>
              <w:rPr>
                <w:rFonts w:eastAsia="Arial" w:cs="Arial"/>
              </w:rPr>
              <w:t xml:space="preserve">s </w:t>
            </w:r>
            <w:r w:rsidRPr="0035433B">
              <w:rPr>
                <w:rFonts w:eastAsia="Arial" w:cs="Arial"/>
              </w:rPr>
              <w:t xml:space="preserve">(missed pills; </w:t>
            </w:r>
            <w:r>
              <w:rPr>
                <w:rFonts w:eastAsia="Arial" w:cs="Arial"/>
              </w:rPr>
              <w:t>12</w:t>
            </w:r>
            <w:r w:rsidRPr="0035433B">
              <w:rPr>
                <w:rFonts w:eastAsia="Arial" w:cs="Arial"/>
              </w:rPr>
              <w:t xml:space="preserve"> hours</w:t>
            </w:r>
            <w:r w:rsidRPr="002F7F9F">
              <w:rPr>
                <w:rFonts w:eastAsia="Arial" w:cs="Arial"/>
              </w:rPr>
              <w:t xml:space="preserve"> </w:t>
            </w:r>
            <w:r w:rsidRPr="0035433B">
              <w:rPr>
                <w:rFonts w:eastAsia="Arial" w:cs="Arial"/>
              </w:rPr>
              <w:t>after normal administration time for</w:t>
            </w:r>
            <w:r w:rsidRPr="0035433B">
              <w:t xml:space="preserve"> </w:t>
            </w:r>
            <w:r>
              <w:rPr>
                <w:rFonts w:eastAsia="Arial" w:cs="Arial"/>
              </w:rPr>
              <w:t>D</w:t>
            </w:r>
            <w:r w:rsidRPr="0035433B">
              <w:rPr>
                <w:rFonts w:eastAsia="Arial" w:cs="Arial"/>
              </w:rPr>
              <w:t xml:space="preserve">esogestrel; </w:t>
            </w:r>
            <w:r>
              <w:rPr>
                <w:rFonts w:eastAsia="Arial" w:cs="Arial"/>
                <w:highlight w:val="yellow"/>
              </w:rPr>
              <w:t>24</w:t>
            </w:r>
            <w:r w:rsidRPr="00FA069F">
              <w:rPr>
                <w:rFonts w:eastAsia="Arial" w:cs="Arial"/>
                <w:highlight w:val="yellow"/>
              </w:rPr>
              <w:t xml:space="preserve"> hours for Dr</w:t>
            </w:r>
            <w:r>
              <w:rPr>
                <w:rFonts w:eastAsia="Arial" w:cs="Arial"/>
                <w:highlight w:val="yellow"/>
              </w:rPr>
              <w:t>o</w:t>
            </w:r>
            <w:r w:rsidRPr="00FA069F">
              <w:rPr>
                <w:rFonts w:eastAsia="Arial" w:cs="Arial"/>
                <w:highlight w:val="yellow"/>
              </w:rPr>
              <w:t>spirenone and</w:t>
            </w:r>
            <w:r>
              <w:rPr>
                <w:rFonts w:eastAsia="Arial" w:cs="Arial"/>
              </w:rPr>
              <w:t xml:space="preserve"> </w:t>
            </w:r>
            <w:r w:rsidRPr="0035433B">
              <w:rPr>
                <w:rFonts w:eastAsia="Arial" w:cs="Arial"/>
              </w:rPr>
              <w:t xml:space="preserve">three hours after normal administration time for all other POPs). See </w:t>
            </w:r>
            <w:hyperlink r:id="rId39" w:history="1">
              <w:r w:rsidR="00B92737">
                <w:rPr>
                  <w:rFonts w:eastAsia="Arial" w:cs="Arial"/>
                  <w:b/>
                  <w:bCs/>
                  <w:color w:val="1E6DFF" w:themeColor="accent1" w:themeTint="99"/>
                  <w:u w:val="single"/>
                </w:rPr>
                <w:t>Co</w:t>
              </w:r>
              <w:r w:rsidRPr="00727CD9">
                <w:rPr>
                  <w:rFonts w:eastAsia="Arial" w:cs="Arial"/>
                  <w:b/>
                  <w:bCs/>
                  <w:color w:val="1E6DFF" w:themeColor="accent1" w:themeTint="99"/>
                  <w:u w:val="single"/>
                </w:rPr>
                <w:t>SRH guidance</w:t>
              </w:r>
            </w:hyperlink>
            <w:r w:rsidRPr="0035433B">
              <w:rPr>
                <w:rFonts w:eastAsia="Arial" w:cs="Arial"/>
              </w:rPr>
              <w:t xml:space="preserve">.   </w:t>
            </w:r>
          </w:p>
          <w:p w14:paraId="39677D07" w14:textId="77777777" w:rsidR="003C332C" w:rsidRPr="008201A3" w:rsidRDefault="003C332C" w:rsidP="003C332C">
            <w:pPr>
              <w:pStyle w:val="ListParagraph"/>
              <w:widowControl w:val="0"/>
              <w:numPr>
                <w:ilvl w:val="0"/>
                <w:numId w:val="15"/>
              </w:numPr>
              <w:overflowPunct w:val="0"/>
              <w:autoSpaceDE w:val="0"/>
              <w:autoSpaceDN w:val="0"/>
              <w:adjustRightInd w:val="0"/>
              <w:spacing w:after="0" w:line="240" w:lineRule="auto"/>
              <w:contextualSpacing/>
              <w:textAlignment w:val="baseline"/>
              <w:textboxTightWrap w:val="none"/>
              <w:rPr>
                <w:rFonts w:eastAsia="Arial" w:cs="Arial"/>
                <w:highlight w:val="yellow"/>
              </w:rPr>
            </w:pPr>
            <w:r w:rsidRPr="008201A3">
              <w:rPr>
                <w:rFonts w:cs="Arial"/>
                <w:highlight w:val="yellow"/>
              </w:rPr>
              <w:t>Avoid grapefruit or grapefruit juice while taking Drospirenone.</w:t>
            </w:r>
            <w:r w:rsidRPr="008201A3">
              <w:rPr>
                <w:rFonts w:eastAsia="Arial" w:cs="Arial"/>
                <w:highlight w:val="yellow"/>
              </w:rPr>
              <w:t xml:space="preserve"> </w:t>
            </w:r>
            <w:r w:rsidRPr="008201A3">
              <w:rPr>
                <w:rFonts w:cs="Arial"/>
                <w:b/>
                <w:bCs/>
                <w:highlight w:val="yellow"/>
              </w:rPr>
              <w:t>(Drospirenone only.)</w:t>
            </w:r>
          </w:p>
          <w:p w14:paraId="52345A05" w14:textId="45E3896E" w:rsidR="003C332C" w:rsidRPr="00FA069F" w:rsidRDefault="003C332C" w:rsidP="003C332C">
            <w:pPr>
              <w:pStyle w:val="ListParagraph"/>
              <w:widowControl w:val="0"/>
              <w:numPr>
                <w:ilvl w:val="0"/>
                <w:numId w:val="15"/>
              </w:numPr>
              <w:overflowPunct w:val="0"/>
              <w:autoSpaceDE w:val="0"/>
              <w:autoSpaceDN w:val="0"/>
              <w:adjustRightInd w:val="0"/>
              <w:spacing w:after="0" w:line="240" w:lineRule="auto"/>
              <w:contextualSpacing/>
              <w:textAlignment w:val="baseline"/>
              <w:textboxTightWrap w:val="none"/>
              <w:rPr>
                <w:rFonts w:eastAsia="Arial" w:cs="Arial"/>
                <w:highlight w:val="yellow"/>
              </w:rPr>
            </w:pPr>
            <w:r w:rsidRPr="00DF607F">
              <w:rPr>
                <w:rFonts w:eastAsia="Arial" w:cs="Arial"/>
                <w:highlight w:val="yellow"/>
              </w:rPr>
              <w:t xml:space="preserve">Provide </w:t>
            </w:r>
            <w:hyperlink r:id="rId40" w:history="1">
              <w:r w:rsidR="003443D4">
                <w:rPr>
                  <w:rStyle w:val="Hyperlink"/>
                  <w:rFonts w:eastAsia="Arial" w:cs="Arial"/>
                  <w:b/>
                  <w:bCs/>
                  <w:color w:val="1E6DFF" w:themeColor="accent1" w:themeTint="99"/>
                  <w:highlight w:val="yellow"/>
                </w:rPr>
                <w:t>Co</w:t>
              </w:r>
              <w:r w:rsidRPr="00727CD9">
                <w:rPr>
                  <w:rStyle w:val="Hyperlink"/>
                  <w:rFonts w:eastAsia="Arial" w:cs="Arial"/>
                  <w:b/>
                  <w:bCs/>
                  <w:color w:val="1E6DFF" w:themeColor="accent1" w:themeTint="99"/>
                  <w:highlight w:val="yellow"/>
                </w:rPr>
                <w:t>SRH PIL</w:t>
              </w:r>
            </w:hyperlink>
            <w:r w:rsidRPr="00DF607F">
              <w:rPr>
                <w:rFonts w:eastAsia="Arial" w:cs="Arial"/>
                <w:highlight w:val="yellow"/>
              </w:rPr>
              <w:t xml:space="preserve"> on GLP-1 agonists and contraception as appropriate (see Cautions).</w:t>
            </w:r>
          </w:p>
          <w:p w14:paraId="3D6E61E9"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Advise on risks of the medication, including failure rates and serious side effects and the actions to be taken.</w:t>
            </w:r>
          </w:p>
          <w:p w14:paraId="4EAEF74B" w14:textId="77777777" w:rsidR="003C332C"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Advise that risk of any pregnancy is low during use of effective contraception. Of pregnancies that occur during use of the traditional POP, 1 in 10 may be ectopic.</w:t>
            </w:r>
          </w:p>
          <w:p w14:paraId="2951D54F" w14:textId="77777777" w:rsidR="003C332C" w:rsidRPr="009C1B58"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highlight w:val="yellow"/>
              </w:rPr>
            </w:pPr>
            <w:bookmarkStart w:id="4" w:name="_Hlk158725086"/>
            <w:r w:rsidRPr="000E26FF">
              <w:rPr>
                <w:rFonts w:cs="Arial"/>
                <w:highlight w:val="yellow"/>
              </w:rPr>
              <w:t>Individuals should be advised that current use of progestogen-only contraceptives is associated with a small increased risk of breast cancer which reduces with time after stopping.</w:t>
            </w:r>
            <w:bookmarkEnd w:id="4"/>
          </w:p>
          <w:p w14:paraId="4371021A" w14:textId="77777777" w:rsidR="003C332C" w:rsidRPr="003D5515"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highlight w:val="yellow"/>
              </w:rPr>
            </w:pPr>
            <w:r w:rsidRPr="003D5515">
              <w:rPr>
                <w:rFonts w:eastAsia="Arial" w:cs="Arial"/>
                <w:highlight w:val="yellow"/>
              </w:rPr>
              <w:t>Depressed mood and depression are well-known reported undesirable effects of hormonal contraceptive use. Depression can be serious and is a well-known risk factor for suicidal behaviour and suicide. Women should be advised to speak to the pharmacist or pharmacy technician where medication was initiated by the pharmacy, or their general practice in case of mood changes and depressive symptoms, appearing shortly after initiation of the treatment.</w:t>
            </w:r>
          </w:p>
          <w:p w14:paraId="616A8772"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DF607F">
              <w:rPr>
                <w:rFonts w:eastAsia="Arial" w:cs="Arial"/>
              </w:rPr>
              <w:t>Recommend the</w:t>
            </w:r>
            <w:r w:rsidRPr="0035433B">
              <w:rPr>
                <w:rFonts w:eastAsia="Arial" w:cs="Arial"/>
              </w:rPr>
              <w:t xml:space="preserve"> use of condoms and offer advice on safer sex practices and possible need for screening for sexually transmitted infections (STIs), where appropriate. </w:t>
            </w:r>
          </w:p>
          <w:p w14:paraId="4EDAFEC0"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Ensure the individual has contact details of any appropriate local services/sexual health services.</w:t>
            </w:r>
          </w:p>
          <w:p w14:paraId="426BD987"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 xml:space="preserve">Advise the individual to seek advice from a pharmacist, doctor, or other prescriber before starting </w:t>
            </w:r>
            <w:r w:rsidRPr="0035433B">
              <w:rPr>
                <w:rFonts w:eastAsia="Arial" w:cs="Arial"/>
              </w:rPr>
              <w:lastRenderedPageBreak/>
              <w:t>any new medications or herbal products, including those purchased.</w:t>
            </w:r>
          </w:p>
        </w:tc>
      </w:tr>
      <w:tr w:rsidR="003C332C" w:rsidRPr="0035433B" w14:paraId="064D4B21" w14:textId="77777777" w:rsidTr="004C5C3C">
        <w:tblPrEx>
          <w:tblLook w:val="0000" w:firstRow="0" w:lastRow="0" w:firstColumn="0" w:lastColumn="0" w:noHBand="0" w:noVBand="0"/>
        </w:tblPrEx>
        <w:tc>
          <w:tcPr>
            <w:tcW w:w="3403" w:type="dxa"/>
            <w:shd w:val="clear" w:color="auto" w:fill="D9D9D9"/>
          </w:tcPr>
          <w:p w14:paraId="096CB30A" w14:textId="77777777" w:rsidR="003C332C" w:rsidRPr="0035433B" w:rsidRDefault="003C332C" w:rsidP="004C5C3C">
            <w:pPr>
              <w:overflowPunct w:val="0"/>
              <w:autoSpaceDE w:val="0"/>
              <w:autoSpaceDN w:val="0"/>
              <w:adjustRightInd w:val="0"/>
              <w:spacing w:before="60" w:after="60"/>
              <w:textAlignment w:val="baseline"/>
              <w:rPr>
                <w:rFonts w:cs="Arial"/>
              </w:rPr>
            </w:pPr>
            <w:r w:rsidRPr="0035433B">
              <w:rPr>
                <w:rFonts w:cs="Arial"/>
                <w:b/>
              </w:rPr>
              <w:lastRenderedPageBreak/>
              <w:t>Advice / follow up treatment</w:t>
            </w:r>
          </w:p>
        </w:tc>
        <w:tc>
          <w:tcPr>
            <w:tcW w:w="6379" w:type="dxa"/>
          </w:tcPr>
          <w:p w14:paraId="2A1D3EE8"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The individual should be advised to seek medical advice in the event of an adverse reaction.</w:t>
            </w:r>
          </w:p>
          <w:p w14:paraId="3F030D91"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The individual should seek further advice if they have any concerns.</w:t>
            </w:r>
          </w:p>
          <w:p w14:paraId="732C51DC" w14:textId="77777777" w:rsidR="003C332C" w:rsidRPr="0035433B"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The individual should be advised on how to obtain future supplies</w:t>
            </w:r>
            <w:r>
              <w:rPr>
                <w:rFonts w:eastAsia="Arial" w:cs="Arial"/>
              </w:rPr>
              <w:t>.</w:t>
            </w:r>
          </w:p>
        </w:tc>
      </w:tr>
      <w:tr w:rsidR="003C332C" w:rsidRPr="0035433B" w14:paraId="3C5D2212" w14:textId="77777777" w:rsidTr="004C5C3C">
        <w:tblPrEx>
          <w:tblLook w:val="0000" w:firstRow="0" w:lastRow="0" w:firstColumn="0" w:lastColumn="0" w:noHBand="0" w:noVBand="0"/>
        </w:tblPrEx>
        <w:trPr>
          <w:trHeight w:val="3109"/>
        </w:trPr>
        <w:tc>
          <w:tcPr>
            <w:tcW w:w="3403" w:type="dxa"/>
            <w:shd w:val="clear" w:color="auto" w:fill="D9D9D9"/>
          </w:tcPr>
          <w:p w14:paraId="5E47DB2C" w14:textId="77777777" w:rsidR="003C332C" w:rsidRPr="0035433B" w:rsidRDefault="003C332C" w:rsidP="004C5C3C">
            <w:pPr>
              <w:overflowPunct w:val="0"/>
              <w:autoSpaceDE w:val="0"/>
              <w:autoSpaceDN w:val="0"/>
              <w:adjustRightInd w:val="0"/>
              <w:spacing w:before="60" w:after="60"/>
              <w:textAlignment w:val="baseline"/>
              <w:rPr>
                <w:rFonts w:cs="Arial"/>
                <w:b/>
              </w:rPr>
            </w:pPr>
            <w:r w:rsidRPr="0035433B">
              <w:rPr>
                <w:rFonts w:cs="Arial"/>
                <w:b/>
              </w:rPr>
              <w:t>Records</w:t>
            </w:r>
          </w:p>
        </w:tc>
        <w:tc>
          <w:tcPr>
            <w:tcW w:w="6379" w:type="dxa"/>
          </w:tcPr>
          <w:p w14:paraId="05B00AF1" w14:textId="77777777" w:rsidR="003C332C" w:rsidRPr="0035433B" w:rsidRDefault="003C332C" w:rsidP="004C5C3C">
            <w:pPr>
              <w:widowControl w:val="0"/>
              <w:overflowPunct w:val="0"/>
              <w:autoSpaceDE w:val="0"/>
              <w:autoSpaceDN w:val="0"/>
              <w:adjustRightInd w:val="0"/>
              <w:contextualSpacing/>
              <w:textAlignment w:val="baseline"/>
              <w:rPr>
                <w:rFonts w:cs="Arial"/>
                <w:sz w:val="20"/>
              </w:rPr>
            </w:pPr>
            <w:r w:rsidRPr="0035433B">
              <w:rPr>
                <w:rFonts w:cs="Arial"/>
                <w:b/>
              </w:rPr>
              <w:t xml:space="preserve">Record: </w:t>
            </w:r>
          </w:p>
          <w:p w14:paraId="4DA07EDD" w14:textId="77777777" w:rsidR="003C332C" w:rsidRPr="0035433B" w:rsidRDefault="003C332C" w:rsidP="003C332C">
            <w:pPr>
              <w:widowControl w:val="0"/>
              <w:numPr>
                <w:ilvl w:val="0"/>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The consent of the individual and</w:t>
            </w:r>
          </w:p>
          <w:p w14:paraId="212FD0C9" w14:textId="77777777" w:rsidR="003C332C" w:rsidRPr="0035433B" w:rsidRDefault="003C332C" w:rsidP="003C332C">
            <w:pPr>
              <w:widowControl w:val="0"/>
              <w:numPr>
                <w:ilvl w:val="1"/>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If individual is under 13 years of age, record action taken.</w:t>
            </w:r>
          </w:p>
          <w:p w14:paraId="42696318" w14:textId="77777777" w:rsidR="003C332C" w:rsidRPr="0035433B" w:rsidRDefault="003C332C" w:rsidP="003C332C">
            <w:pPr>
              <w:widowControl w:val="0"/>
              <w:numPr>
                <w:ilvl w:val="1"/>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 xml:space="preserve">If individual is under 16 years of age, document capacity using Fraser guidelines. If not competent, record action taken.  </w:t>
            </w:r>
          </w:p>
          <w:p w14:paraId="600B72C6" w14:textId="77777777" w:rsidR="003C332C" w:rsidRPr="0035433B" w:rsidRDefault="003C332C" w:rsidP="003C332C">
            <w:pPr>
              <w:widowControl w:val="0"/>
              <w:numPr>
                <w:ilvl w:val="1"/>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If individual is 16 years of age or over and not competent, record action taken.</w:t>
            </w:r>
          </w:p>
          <w:p w14:paraId="323EF4B7"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cs="Arial"/>
              </w:rPr>
              <w:t>Name of in</w:t>
            </w:r>
            <w:r w:rsidRPr="00BB343E">
              <w:rPr>
                <w:rFonts w:eastAsia="Arial" w:cs="Arial"/>
              </w:rPr>
              <w:t xml:space="preserve">dividual, address, date of birth. </w:t>
            </w:r>
          </w:p>
          <w:p w14:paraId="343EE1B4" w14:textId="77777777" w:rsidR="003C332C"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GP contact details where appropriate.</w:t>
            </w:r>
          </w:p>
          <w:p w14:paraId="6B658C55" w14:textId="77777777" w:rsidR="003C332C" w:rsidRPr="000540D8"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cs="Arial"/>
              </w:rPr>
            </w:pPr>
            <w:r w:rsidRPr="000540D8">
              <w:rPr>
                <w:rFonts w:cs="Arial"/>
              </w:rPr>
              <w:t>Service provided – Initiation or ongoing supply of oral contraception</w:t>
            </w:r>
          </w:p>
          <w:p w14:paraId="31C57FD5"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Relevant past and present medical </w:t>
            </w:r>
            <w:r w:rsidRPr="001434F4">
              <w:rPr>
                <w:rFonts w:eastAsia="Arial" w:cs="Arial"/>
                <w:highlight w:val="yellow"/>
              </w:rPr>
              <w:t>and sexual</w:t>
            </w:r>
            <w:r>
              <w:rPr>
                <w:rFonts w:eastAsia="Arial" w:cs="Arial"/>
              </w:rPr>
              <w:t xml:space="preserve"> </w:t>
            </w:r>
            <w:r w:rsidRPr="00BB343E">
              <w:rPr>
                <w:rFonts w:eastAsia="Arial" w:cs="Arial"/>
              </w:rPr>
              <w:t>history, medication</w:t>
            </w:r>
            <w:r>
              <w:rPr>
                <w:rFonts w:eastAsia="Arial" w:cs="Arial"/>
              </w:rPr>
              <w:t xml:space="preserve"> </w:t>
            </w:r>
            <w:r w:rsidRPr="000540D8">
              <w:rPr>
                <w:rFonts w:eastAsia="Arial" w:cs="Arial"/>
                <w:highlight w:val="yellow"/>
              </w:rPr>
              <w:t>history (to include over the counter, herbal medications, supplements and recreational drug use)</w:t>
            </w:r>
            <w:r w:rsidRPr="00BB343E">
              <w:rPr>
                <w:rFonts w:eastAsia="Arial" w:cs="Arial"/>
              </w:rPr>
              <w:t xml:space="preserve"> and family history. </w:t>
            </w:r>
          </w:p>
          <w:p w14:paraId="00C5D80A"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Any known allergies</w:t>
            </w:r>
            <w:r>
              <w:rPr>
                <w:rFonts w:eastAsia="Arial" w:cs="Arial"/>
              </w:rPr>
              <w:t xml:space="preserve"> and nature of reaction</w:t>
            </w:r>
            <w:r w:rsidRPr="00BB343E">
              <w:rPr>
                <w:rFonts w:eastAsia="Arial" w:cs="Arial"/>
              </w:rPr>
              <w:t>.</w:t>
            </w:r>
          </w:p>
          <w:p w14:paraId="40FD99F3"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Name and registration number of pharmacist</w:t>
            </w:r>
            <w:r>
              <w:rPr>
                <w:rFonts w:eastAsia="Arial" w:cs="Arial"/>
              </w:rPr>
              <w:t xml:space="preserve"> </w:t>
            </w:r>
            <w:r w:rsidRPr="000540D8">
              <w:rPr>
                <w:rFonts w:eastAsia="Arial" w:cs="Arial"/>
                <w:highlight w:val="yellow"/>
              </w:rPr>
              <w:t>or pharmacy technician.</w:t>
            </w:r>
          </w:p>
          <w:p w14:paraId="5C07E076"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Name of medication supplied. </w:t>
            </w:r>
          </w:p>
          <w:p w14:paraId="353AE45D"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Date of supply.</w:t>
            </w:r>
          </w:p>
          <w:p w14:paraId="2F5780EE"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Dose </w:t>
            </w:r>
            <w:r>
              <w:rPr>
                <w:rFonts w:eastAsia="Arial" w:cs="Arial"/>
              </w:rPr>
              <w:t>amount</w:t>
            </w:r>
            <w:r w:rsidRPr="00BB343E">
              <w:rPr>
                <w:rFonts w:eastAsia="Arial" w:cs="Arial"/>
              </w:rPr>
              <w:t>.</w:t>
            </w:r>
          </w:p>
          <w:p w14:paraId="4AF9E654"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Quantity supplied.</w:t>
            </w:r>
          </w:p>
          <w:p w14:paraId="7006035F"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Advice given, including advice given if excluded or declines treatment.</w:t>
            </w:r>
          </w:p>
          <w:p w14:paraId="31BC5211"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Details of any adverse drug reactions and actions taken.</w:t>
            </w:r>
          </w:p>
          <w:p w14:paraId="20A52813"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Advice given about the medication, including side effects, benefits, and when and what to do if any concerns</w:t>
            </w:r>
            <w:r>
              <w:rPr>
                <w:rFonts w:eastAsia="Arial" w:cs="Arial"/>
              </w:rPr>
              <w:t xml:space="preserve"> including advice given if excluded or declines treatment.</w:t>
            </w:r>
            <w:r w:rsidRPr="00BB343E">
              <w:rPr>
                <w:rFonts w:eastAsia="Arial" w:cs="Arial"/>
              </w:rPr>
              <w:t xml:space="preserve"> </w:t>
            </w:r>
          </w:p>
          <w:p w14:paraId="7AFF28D5"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Any </w:t>
            </w:r>
            <w:r>
              <w:rPr>
                <w:rFonts w:eastAsia="Arial" w:cs="Arial"/>
              </w:rPr>
              <w:t xml:space="preserve">follow up or </w:t>
            </w:r>
            <w:r w:rsidRPr="00BB343E">
              <w:rPr>
                <w:rFonts w:eastAsia="Arial" w:cs="Arial"/>
              </w:rPr>
              <w:t>referral arrangements made.</w:t>
            </w:r>
          </w:p>
          <w:p w14:paraId="29CE5B9B" w14:textId="77777777" w:rsidR="003C332C" w:rsidRPr="00BB343E"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lastRenderedPageBreak/>
              <w:t>Any supply outside the terms of the product marketing authorisation.</w:t>
            </w:r>
          </w:p>
          <w:p w14:paraId="6C9D1642" w14:textId="77777777" w:rsidR="003C332C" w:rsidRDefault="003C332C" w:rsidP="003C332C">
            <w:pPr>
              <w:numPr>
                <w:ilvl w:val="0"/>
                <w:numId w:val="15"/>
              </w:numPr>
              <w:overflowPunct w:val="0"/>
              <w:autoSpaceDE w:val="0"/>
              <w:autoSpaceDN w:val="0"/>
              <w:adjustRightInd w:val="0"/>
              <w:spacing w:after="160" w:line="278" w:lineRule="auto"/>
              <w:contextualSpacing/>
              <w:textAlignment w:val="baseline"/>
              <w:textboxTightWrap w:val="none"/>
              <w:rPr>
                <w:rFonts w:cs="Arial"/>
              </w:rPr>
            </w:pPr>
            <w:r w:rsidRPr="00BB343E">
              <w:rPr>
                <w:rFonts w:eastAsia="Arial" w:cs="Arial"/>
              </w:rPr>
              <w:t>Recorded that supply is via PGD</w:t>
            </w:r>
            <w:r w:rsidRPr="0035433B">
              <w:rPr>
                <w:rFonts w:cs="Arial"/>
              </w:rPr>
              <w:t>.</w:t>
            </w:r>
          </w:p>
          <w:p w14:paraId="616BD0B8" w14:textId="77777777" w:rsidR="003C332C" w:rsidRPr="0035433B" w:rsidRDefault="003C332C" w:rsidP="004C5C3C">
            <w:pPr>
              <w:overflowPunct w:val="0"/>
              <w:autoSpaceDE w:val="0"/>
              <w:autoSpaceDN w:val="0"/>
              <w:adjustRightInd w:val="0"/>
              <w:ind w:left="360"/>
              <w:contextualSpacing/>
              <w:textAlignment w:val="baseline"/>
              <w:rPr>
                <w:rFonts w:cs="Arial"/>
              </w:rPr>
            </w:pPr>
          </w:p>
          <w:p w14:paraId="00330EAB" w14:textId="77777777" w:rsidR="003C332C" w:rsidRPr="0035433B" w:rsidRDefault="003C332C" w:rsidP="004C5C3C">
            <w:pPr>
              <w:rPr>
                <w:rFonts w:cs="Arial"/>
              </w:rPr>
            </w:pPr>
            <w:r w:rsidRPr="0035433B">
              <w:rPr>
                <w:rFonts w:cs="Arial"/>
              </w:rPr>
              <w:t xml:space="preserve">Records should be signed and dated (or be a password- controlled e-record) and securely kept for a defined period in line with the specification. </w:t>
            </w:r>
          </w:p>
          <w:p w14:paraId="41C67835" w14:textId="77777777" w:rsidR="003C332C" w:rsidRPr="0035433B" w:rsidRDefault="003C332C" w:rsidP="004C5C3C">
            <w:pPr>
              <w:overflowPunct w:val="0"/>
              <w:autoSpaceDE w:val="0"/>
              <w:autoSpaceDN w:val="0"/>
              <w:adjustRightInd w:val="0"/>
              <w:textAlignment w:val="baseline"/>
              <w:rPr>
                <w:rFonts w:cs="Arial"/>
              </w:rPr>
            </w:pPr>
            <w:r w:rsidRPr="0035433B">
              <w:rPr>
                <w:rFonts w:cs="Arial"/>
              </w:rPr>
              <w:t>All records should be clear, legible, and contemporaneous.</w:t>
            </w:r>
          </w:p>
          <w:p w14:paraId="75FE6B09" w14:textId="77777777" w:rsidR="003C332C" w:rsidRPr="0035433B" w:rsidRDefault="003C332C" w:rsidP="004C5C3C">
            <w:pPr>
              <w:autoSpaceDE w:val="0"/>
              <w:autoSpaceDN w:val="0"/>
              <w:adjustRightInd w:val="0"/>
              <w:rPr>
                <w:rFonts w:cs="Arial"/>
              </w:rPr>
            </w:pPr>
            <w:r w:rsidRPr="0035433B">
              <w:rPr>
                <w:rFonts w:cs="Arial"/>
              </w:rPr>
              <w:t>A record of all individuals receiving treatment under this PGD should also be kept for audit purposes in accordance with the specification.</w:t>
            </w:r>
          </w:p>
        </w:tc>
      </w:tr>
    </w:tbl>
    <w:p w14:paraId="020EA3A3" w14:textId="77777777" w:rsidR="0080528C" w:rsidRDefault="0080528C" w:rsidP="0080528C">
      <w:pPr>
        <w:rPr>
          <w:b/>
        </w:rPr>
      </w:pPr>
    </w:p>
    <w:p w14:paraId="5BE2A997" w14:textId="77777777" w:rsidR="007F13AD" w:rsidRPr="00D10926" w:rsidRDefault="007F13AD" w:rsidP="0080528C">
      <w:pPr>
        <w:rPr>
          <w:b/>
        </w:rPr>
      </w:pPr>
    </w:p>
    <w:p w14:paraId="335D1CAA" w14:textId="77777777" w:rsidR="00194255" w:rsidRDefault="00194255" w:rsidP="00194255">
      <w:pPr>
        <w:pStyle w:val="h2numbered"/>
      </w:pPr>
      <w:r w:rsidRPr="00D10926">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2C0441" w:rsidRPr="000D7528" w14:paraId="79E43179" w14:textId="77777777" w:rsidTr="004C5C3C">
        <w:tc>
          <w:tcPr>
            <w:tcW w:w="3261" w:type="dxa"/>
            <w:shd w:val="clear" w:color="auto" w:fill="D9D9D9"/>
          </w:tcPr>
          <w:p w14:paraId="5EFE5DEC" w14:textId="77777777" w:rsidR="002C0441" w:rsidRPr="000D7528" w:rsidRDefault="002C0441" w:rsidP="004C5C3C">
            <w:pPr>
              <w:overflowPunct w:val="0"/>
              <w:autoSpaceDE w:val="0"/>
              <w:autoSpaceDN w:val="0"/>
              <w:adjustRightInd w:val="0"/>
              <w:spacing w:before="60" w:after="60"/>
              <w:textAlignment w:val="baseline"/>
              <w:rPr>
                <w:rFonts w:cs="Arial"/>
                <w:b/>
              </w:rPr>
            </w:pPr>
            <w:r w:rsidRPr="000D7528">
              <w:rPr>
                <w:b/>
                <w:szCs w:val="20"/>
              </w:rPr>
              <w:br w:type="page"/>
            </w:r>
            <w:r w:rsidRPr="000D7528">
              <w:rPr>
                <w:rFonts w:cs="Arial"/>
                <w:b/>
              </w:rPr>
              <w:t xml:space="preserve">Key references </w:t>
            </w:r>
            <w:r>
              <w:rPr>
                <w:rFonts w:cs="Arial"/>
                <w:b/>
              </w:rPr>
              <w:t xml:space="preserve">(accessed </w:t>
            </w:r>
            <w:r>
              <w:rPr>
                <w:rFonts w:cs="Arial"/>
                <w:b/>
                <w:highlight w:val="yellow"/>
              </w:rPr>
              <w:t>January 2024, March 2025</w:t>
            </w:r>
            <w:r>
              <w:rPr>
                <w:rFonts w:cs="Arial"/>
                <w:b/>
              </w:rPr>
              <w:t>)</w:t>
            </w:r>
          </w:p>
        </w:tc>
        <w:tc>
          <w:tcPr>
            <w:tcW w:w="6521" w:type="dxa"/>
          </w:tcPr>
          <w:p w14:paraId="5F660165" w14:textId="35F1A5AD" w:rsidR="002C0441" w:rsidRPr="000540D8"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b/>
                <w:bCs/>
                <w:lang w:val="fr-FR"/>
              </w:rPr>
            </w:pPr>
            <w:r w:rsidRPr="000540D8">
              <w:rPr>
                <w:rFonts w:cs="Arial"/>
                <w:lang w:val="fr-FR"/>
              </w:rPr>
              <w:t>NHS Pharmacy Contraception Service</w:t>
            </w:r>
            <w:r>
              <w:rPr>
                <w:rFonts w:cs="Arial"/>
                <w:b/>
                <w:bCs/>
                <w:lang w:val="fr-FR"/>
              </w:rPr>
              <w:t xml:space="preserve"> </w:t>
            </w:r>
            <w:r>
              <w:rPr>
                <w:rFonts w:cs="Arial"/>
                <w:b/>
                <w:bCs/>
                <w:lang w:val="fr-FR"/>
              </w:rPr>
              <w:br/>
            </w:r>
            <w:hyperlink r:id="rId41" w:history="1">
              <w:r w:rsidR="007F13AD" w:rsidRPr="007F13AD">
                <w:rPr>
                  <w:rStyle w:val="Hyperlink"/>
                  <w:rFonts w:ascii="Arial" w:hAnsi="Arial" w:cs="Arial"/>
                  <w:b/>
                  <w:bCs/>
                  <w:color w:val="1E6DFF" w:themeColor="accent1" w:themeTint="99"/>
                  <w:lang w:val="fr-FR"/>
                </w:rPr>
                <w:t>https://www.england.nhs.uk/primary-care/pharmacy/pharmacy-services/nhs-pharmacy-contraception-service/</w:t>
              </w:r>
            </w:hyperlink>
          </w:p>
          <w:p w14:paraId="675077A6" w14:textId="77777777" w:rsidR="002C0441" w:rsidRPr="000D7528"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Electronic Medicines Compendium</w:t>
            </w:r>
            <w:r>
              <w:rPr>
                <w:rFonts w:cs="Arial"/>
              </w:rPr>
              <w:t xml:space="preserve"> </w:t>
            </w:r>
            <w:hyperlink r:id="rId42" w:history="1">
              <w:r w:rsidRPr="007F13AD">
                <w:rPr>
                  <w:rStyle w:val="Hyperlink"/>
                  <w:rFonts w:cs="Arial"/>
                  <w:b/>
                  <w:bCs/>
                  <w:color w:val="1E6DFF" w:themeColor="accent1" w:themeTint="99"/>
                </w:rPr>
                <w:t>http://www.medicines.org.uk/</w:t>
              </w:r>
            </w:hyperlink>
          </w:p>
          <w:p w14:paraId="150B1418" w14:textId="77777777" w:rsidR="002C0441" w:rsidRPr="000D7528"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 xml:space="preserve">Electronic BNF </w:t>
            </w:r>
            <w:hyperlink r:id="rId43" w:history="1">
              <w:r w:rsidRPr="007F13AD">
                <w:rPr>
                  <w:rFonts w:cs="Arial"/>
                  <w:b/>
                  <w:bCs/>
                  <w:color w:val="1E6DFF" w:themeColor="accent1" w:themeTint="99"/>
                  <w:u w:val="single"/>
                </w:rPr>
                <w:t>https://bnf.nice.org.uk/</w:t>
              </w:r>
            </w:hyperlink>
            <w:r w:rsidRPr="000D7528">
              <w:rPr>
                <w:rFonts w:cs="Arial"/>
              </w:rPr>
              <w:t xml:space="preserve"> </w:t>
            </w:r>
          </w:p>
          <w:p w14:paraId="650E88B3" w14:textId="77777777" w:rsidR="002C0441" w:rsidRPr="002B4989"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 xml:space="preserve">NICE Medicines practice guideline “Patient Group Directions”  </w:t>
            </w:r>
            <w:hyperlink r:id="rId44" w:history="1">
              <w:r w:rsidRPr="007F13AD">
                <w:rPr>
                  <w:rFonts w:cs="Arial"/>
                  <w:b/>
                  <w:bCs/>
                  <w:color w:val="1E6DFF" w:themeColor="accent1" w:themeTint="99"/>
                  <w:u w:val="single"/>
                </w:rPr>
                <w:t>https://www.nice.org.uk/guidance/mpg2</w:t>
              </w:r>
            </w:hyperlink>
          </w:p>
          <w:p w14:paraId="799F2CC4" w14:textId="77777777" w:rsidR="002C0441" w:rsidRPr="002E70BA"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 xml:space="preserve">Fraser guidelines </w:t>
            </w:r>
            <w:hyperlink r:id="rId45" w:anchor="skip-to-content" w:history="1">
              <w:r w:rsidRPr="007F13AD">
                <w:rPr>
                  <w:rStyle w:val="Hyperlink"/>
                  <w:rFonts w:eastAsia="Calibri" w:cs="Arial"/>
                  <w:b/>
                  <w:bCs/>
                  <w:color w:val="1E6DFF" w:themeColor="accent1" w:themeTint="99"/>
                </w:rPr>
                <w:t>https://learning.nspcc.org.uk/child-protection-system/gillick-competence-fraser-guidelines#skip-to-content</w:t>
              </w:r>
            </w:hyperlink>
          </w:p>
          <w:p w14:paraId="6A855110" w14:textId="747A1E17" w:rsidR="002C0441" w:rsidRPr="00480C9C" w:rsidRDefault="00840841" w:rsidP="00480C9C">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FSRH</w:t>
            </w:r>
            <w:r w:rsidR="002C0441" w:rsidRPr="006434E8">
              <w:rPr>
                <w:rFonts w:cs="Arial"/>
              </w:rPr>
              <w:t xml:space="preserve"> Clinical Guideline: Progestogen-only Pills </w:t>
            </w:r>
            <w:r w:rsidR="002C0441">
              <w:rPr>
                <w:rFonts w:cs="Arial"/>
              </w:rPr>
              <w:t xml:space="preserve">(August 2022, Amended July 2023) </w:t>
            </w:r>
            <w:hyperlink r:id="rId46" w:history="1">
              <w:r w:rsidR="00480C9C" w:rsidRPr="00734AF6">
                <w:rPr>
                  <w:rStyle w:val="Hyperlink"/>
                  <w:rFonts w:eastAsia="Calibri" w:cs="Arial"/>
                  <w:b/>
                  <w:bCs/>
                  <w:color w:val="1E6DFF" w:themeColor="accent1" w:themeTint="99"/>
                </w:rPr>
                <w:t>https://www.cosrh.org/Public/Documents/ceu-guideline-progestogen-only-pills.aspx</w:t>
              </w:r>
            </w:hyperlink>
          </w:p>
          <w:p w14:paraId="02A2851E" w14:textId="7B7730C3" w:rsidR="00D62387"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3A38A6">
              <w:rPr>
                <w:rFonts w:cs="Arial"/>
              </w:rPr>
              <w:t>FSRH CEU Guidance: Drug Interactions with Hormonal Contraception (May 2022</w:t>
            </w:r>
            <w:r w:rsidRPr="000D7528">
              <w:rPr>
                <w:rFonts w:cs="Arial"/>
              </w:rPr>
              <w:t xml:space="preserve">) </w:t>
            </w:r>
            <w:hyperlink r:id="rId47" w:history="1">
              <w:r w:rsidR="00D62387" w:rsidRPr="00734AF6">
                <w:rPr>
                  <w:rStyle w:val="Hyperlink"/>
                  <w:b/>
                  <w:bCs/>
                  <w:color w:val="1E6DFF" w:themeColor="accent1" w:themeTint="99"/>
                </w:rPr>
                <w:t>https://cosrh.org/Public/Documents/ceu-clinical-guidance-drug-interactions-with-hormonal.aspx</w:t>
              </w:r>
            </w:hyperlink>
          </w:p>
          <w:p w14:paraId="35AAE47D" w14:textId="45CD12E4" w:rsidR="002C0441" w:rsidRPr="000D7528" w:rsidRDefault="002C0441" w:rsidP="002C0441">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 xml:space="preserve">FSRH Clinical Guideline: Combined </w:t>
            </w:r>
            <w:r w:rsidRPr="000D7528">
              <w:rPr>
                <w:rFonts w:cs="Arial"/>
              </w:rPr>
              <w:t xml:space="preserve">Hormonal Contraception </w:t>
            </w:r>
            <w:r>
              <w:rPr>
                <w:rFonts w:cs="Arial"/>
              </w:rPr>
              <w:t xml:space="preserve">(January </w:t>
            </w:r>
            <w:r w:rsidRPr="000D7528">
              <w:rPr>
                <w:rFonts w:cs="Arial"/>
              </w:rPr>
              <w:t>2019</w:t>
            </w:r>
            <w:r>
              <w:rPr>
                <w:rFonts w:cs="Arial"/>
              </w:rPr>
              <w:t>, Amended October 2023</w:t>
            </w:r>
            <w:r w:rsidRPr="000D7528">
              <w:rPr>
                <w:rFonts w:cs="Arial"/>
              </w:rPr>
              <w:t>)</w:t>
            </w:r>
            <w:r w:rsidR="00934BA4">
              <w:t xml:space="preserve"> </w:t>
            </w:r>
            <w:hyperlink r:id="rId48" w:history="1">
              <w:r w:rsidR="00934BA4" w:rsidRPr="00484F05">
                <w:rPr>
                  <w:rStyle w:val="Hyperlink"/>
                  <w:b/>
                  <w:bCs/>
                  <w:color w:val="1E6DFF" w:themeColor="accent1" w:themeTint="99"/>
                </w:rPr>
                <w:t>https://www.cosrh.org/Public/Documents/fsrh-guideline-combined-hormonal-contraception.aspx</w:t>
              </w:r>
              <w:r w:rsidRPr="00484F05">
                <w:rPr>
                  <w:rStyle w:val="Hyperlink"/>
                  <w:rFonts w:ascii="Arial" w:hAnsi="Arial" w:cs="Arial"/>
                </w:rPr>
                <w:t xml:space="preserve"> </w:t>
              </w:r>
            </w:hyperlink>
            <w:r w:rsidRPr="000D7528">
              <w:rPr>
                <w:rFonts w:cs="Arial"/>
              </w:rPr>
              <w:t xml:space="preserve"> </w:t>
            </w:r>
          </w:p>
          <w:p w14:paraId="29F78834" w14:textId="3BAD6610" w:rsidR="00B771CF" w:rsidRDefault="002C0441" w:rsidP="002C0441">
            <w:pPr>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UK Medical Eligibility Criteria for Contraceptive Use</w:t>
            </w:r>
            <w:r w:rsidR="00B771CF">
              <w:rPr>
                <w:rFonts w:cs="Arial"/>
              </w:rPr>
              <w:t xml:space="preserve"> (UKMEC)</w:t>
            </w:r>
            <w:r w:rsidRPr="000D7528">
              <w:rPr>
                <w:rFonts w:cs="Arial"/>
              </w:rPr>
              <w:t>. (</w:t>
            </w:r>
            <w:r>
              <w:rPr>
                <w:rFonts w:cs="Arial"/>
              </w:rPr>
              <w:t xml:space="preserve">April </w:t>
            </w:r>
            <w:r w:rsidRPr="000D7528">
              <w:rPr>
                <w:rFonts w:cs="Arial"/>
              </w:rPr>
              <w:t>2016</w:t>
            </w:r>
            <w:r>
              <w:rPr>
                <w:rFonts w:cs="Arial"/>
              </w:rPr>
              <w:t>, Amended September 2019</w:t>
            </w:r>
            <w:r w:rsidRPr="000D7528">
              <w:rPr>
                <w:rFonts w:cs="Arial"/>
              </w:rPr>
              <w:t>)</w:t>
            </w:r>
            <w:r w:rsidR="00B771CF">
              <w:rPr>
                <w:rFonts w:cs="Arial"/>
              </w:rPr>
              <w:t xml:space="preserve"> </w:t>
            </w:r>
            <w:r w:rsidRPr="002E70BA">
              <w:rPr>
                <w:rFonts w:cs="Arial"/>
              </w:rPr>
              <w:t xml:space="preserve"> </w:t>
            </w:r>
            <w:hyperlink r:id="rId49" w:history="1">
              <w:r w:rsidR="00B771CF" w:rsidRPr="00734AF6">
                <w:rPr>
                  <w:rStyle w:val="Hyperlink"/>
                  <w:b/>
                  <w:bCs/>
                  <w:color w:val="1E6DFF" w:themeColor="accent1" w:themeTint="99"/>
                </w:rPr>
                <w:t>https://www.cosrh.org/Public/Public/Standards-and-Guidance/uk-medical-eligibility-criteria-for-contraceptive-use-ukmec.aspx?hkey=e1816a9c-d7b1-4c64-8130-f6c013b1149a</w:t>
              </w:r>
            </w:hyperlink>
          </w:p>
          <w:p w14:paraId="1092FDE3" w14:textId="2E9777F9" w:rsidR="002C0441" w:rsidRPr="000540D8" w:rsidRDefault="00AA3FD0" w:rsidP="002C0441">
            <w:pPr>
              <w:numPr>
                <w:ilvl w:val="0"/>
                <w:numId w:val="12"/>
              </w:numPr>
              <w:overflowPunct w:val="0"/>
              <w:autoSpaceDE w:val="0"/>
              <w:autoSpaceDN w:val="0"/>
              <w:adjustRightInd w:val="0"/>
              <w:spacing w:after="160" w:line="278" w:lineRule="auto"/>
              <w:textAlignment w:val="baseline"/>
              <w:textboxTightWrap w:val="none"/>
              <w:rPr>
                <w:rStyle w:val="Hyperlink"/>
                <w:rFonts w:cs="Arial"/>
                <w:b/>
                <w:color w:val="auto"/>
              </w:rPr>
            </w:pPr>
            <w:r>
              <w:rPr>
                <w:rFonts w:cs="Arial"/>
              </w:rPr>
              <w:t>FSRH</w:t>
            </w:r>
            <w:r w:rsidR="002C0441" w:rsidRPr="000D7528">
              <w:rPr>
                <w:rFonts w:cs="Arial"/>
              </w:rPr>
              <w:t xml:space="preserve"> Clinical Guideline: Quick Starting Contraception (April 2017)</w:t>
            </w:r>
            <w:r w:rsidR="002C0441">
              <w:rPr>
                <w:rFonts w:cs="Arial"/>
              </w:rPr>
              <w:t xml:space="preserve"> </w:t>
            </w:r>
            <w:hyperlink r:id="rId50" w:history="1">
              <w:r w:rsidRPr="00484F05">
                <w:rPr>
                  <w:rStyle w:val="Hyperlink"/>
                  <w:b/>
                  <w:bCs/>
                  <w:color w:val="1E6DFF" w:themeColor="accent1" w:themeTint="99"/>
                </w:rPr>
                <w:t>https://www.cosrh.org/Public/Documents/fsrh-clinical-guidance-quick-starting-contraception-april-2017.aspx</w:t>
              </w:r>
            </w:hyperlink>
          </w:p>
          <w:p w14:paraId="77349DA6" w14:textId="7AD079DE" w:rsidR="008D1B5F" w:rsidRPr="008D1B5F" w:rsidRDefault="002C0441" w:rsidP="008D1B5F">
            <w:pPr>
              <w:pStyle w:val="ListParagraph"/>
              <w:keepNext/>
              <w:widowControl w:val="0"/>
              <w:numPr>
                <w:ilvl w:val="0"/>
                <w:numId w:val="12"/>
              </w:numPr>
              <w:overflowPunct w:val="0"/>
              <w:autoSpaceDE w:val="0"/>
              <w:autoSpaceDN w:val="0"/>
              <w:adjustRightInd w:val="0"/>
              <w:spacing w:after="0" w:line="240" w:lineRule="auto"/>
              <w:contextualSpacing/>
              <w:textAlignment w:val="baseline"/>
              <w:textboxTightWrap w:val="none"/>
              <w:rPr>
                <w:rFonts w:cs="Arial"/>
                <w:highlight w:val="yellow"/>
              </w:rPr>
            </w:pPr>
            <w:r w:rsidRPr="000540D8">
              <w:rPr>
                <w:rFonts w:cs="Arial"/>
                <w:highlight w:val="yellow"/>
              </w:rPr>
              <w:t xml:space="preserve">FSRH CEU statement: Drospirenone </w:t>
            </w:r>
            <w:r w:rsidR="003D001B">
              <w:rPr>
                <w:rFonts w:cs="Arial"/>
                <w:highlight w:val="yellow"/>
              </w:rPr>
              <w:t>P</w:t>
            </w:r>
            <w:r w:rsidRPr="000540D8">
              <w:rPr>
                <w:rFonts w:cs="Arial"/>
                <w:highlight w:val="yellow"/>
              </w:rPr>
              <w:t>rogestogen-only Pill (</w:t>
            </w:r>
            <w:r w:rsidR="003D001B">
              <w:rPr>
                <w:rFonts w:cs="Arial"/>
                <w:highlight w:val="yellow"/>
              </w:rPr>
              <w:t>DRSP POP</w:t>
            </w:r>
            <w:r w:rsidRPr="000540D8">
              <w:rPr>
                <w:rFonts w:cs="Arial"/>
                <w:highlight w:val="yellow"/>
              </w:rPr>
              <w:t xml:space="preserve"> ) (Jan 2024)</w:t>
            </w:r>
            <w:r w:rsidR="00D0740D">
              <w:rPr>
                <w:rFonts w:cs="Arial"/>
                <w:highlight w:val="yellow"/>
              </w:rPr>
              <w:t xml:space="preserve"> </w:t>
            </w:r>
            <w:hyperlink r:id="rId51" w:history="1">
              <w:r w:rsidR="00D0740D" w:rsidRPr="00484F05">
                <w:rPr>
                  <w:rStyle w:val="Hyperlink"/>
                  <w:b/>
                  <w:bCs/>
                  <w:color w:val="1E6DFF" w:themeColor="accent1" w:themeTint="99"/>
                </w:rPr>
                <w:t>https://www.cosrh.org/Public/Public/Documents/fsrh-ceu-statement-drospirenone-progestogen-only-pill-drsp-pop.aspx</w:t>
              </w:r>
            </w:hyperlink>
          </w:p>
          <w:p w14:paraId="7B4421A2" w14:textId="77777777" w:rsidR="002C0441" w:rsidRPr="000540D8" w:rsidRDefault="002C0441" w:rsidP="004C5C3C">
            <w:pPr>
              <w:pStyle w:val="ListParagraph"/>
              <w:keepNext/>
              <w:widowControl w:val="0"/>
              <w:overflowPunct w:val="0"/>
              <w:autoSpaceDE w:val="0"/>
              <w:autoSpaceDN w:val="0"/>
              <w:adjustRightInd w:val="0"/>
              <w:spacing w:after="0" w:line="240" w:lineRule="auto"/>
              <w:ind w:left="360"/>
              <w:textAlignment w:val="baseline"/>
              <w:rPr>
                <w:rFonts w:cs="Arial"/>
                <w:highlight w:val="yellow"/>
              </w:rPr>
            </w:pPr>
          </w:p>
          <w:p w14:paraId="7FCB2DCC" w14:textId="0B0C613F" w:rsidR="002C0441" w:rsidRPr="00694E05" w:rsidRDefault="002C0441" w:rsidP="00694E05">
            <w:pPr>
              <w:pStyle w:val="ListParagraph"/>
              <w:keepNext/>
              <w:widowControl w:val="0"/>
              <w:numPr>
                <w:ilvl w:val="0"/>
                <w:numId w:val="12"/>
              </w:numPr>
              <w:overflowPunct w:val="0"/>
              <w:autoSpaceDE w:val="0"/>
              <w:autoSpaceDN w:val="0"/>
              <w:adjustRightInd w:val="0"/>
              <w:spacing w:after="0" w:line="240" w:lineRule="auto"/>
              <w:contextualSpacing/>
              <w:textAlignment w:val="baseline"/>
              <w:textboxTightWrap w:val="none"/>
              <w:rPr>
                <w:rStyle w:val="Hyperlink"/>
                <w:bCs/>
                <w:color w:val="1E6DFF" w:themeColor="accent1" w:themeTint="99"/>
              </w:rPr>
            </w:pPr>
            <w:r>
              <w:rPr>
                <w:rFonts w:cs="Arial"/>
                <w:highlight w:val="yellow"/>
              </w:rPr>
              <w:t>FSRH response</w:t>
            </w:r>
            <w:r w:rsidRPr="00903B69">
              <w:rPr>
                <w:rFonts w:cs="Arial"/>
                <w:highlight w:val="yellow"/>
              </w:rPr>
              <w:t xml:space="preserve"> to new study on use of </w:t>
            </w:r>
            <w:r w:rsidR="00694E05">
              <w:rPr>
                <w:rFonts w:cs="Arial"/>
                <w:highlight w:val="yellow"/>
              </w:rPr>
              <w:t>CHC and POP</w:t>
            </w:r>
            <w:r w:rsidRPr="00903B69">
              <w:rPr>
                <w:rFonts w:cs="Arial"/>
                <w:highlight w:val="yellow"/>
              </w:rPr>
              <w:t xml:space="preserve"> and breast cancer</w:t>
            </w:r>
            <w:r>
              <w:rPr>
                <w:rFonts w:cs="Arial"/>
                <w:highlight w:val="yellow"/>
              </w:rPr>
              <w:t xml:space="preserve"> </w:t>
            </w:r>
            <w:r w:rsidRPr="00903B69">
              <w:rPr>
                <w:rFonts w:cs="Arial"/>
                <w:highlight w:val="yellow"/>
              </w:rPr>
              <w:t>risk</w:t>
            </w:r>
            <w:r>
              <w:rPr>
                <w:rFonts w:cs="Arial"/>
                <w:highlight w:val="yellow"/>
              </w:rPr>
              <w:t xml:space="preserve"> (</w:t>
            </w:r>
            <w:r w:rsidR="00694E05">
              <w:rPr>
                <w:rFonts w:cs="Arial"/>
                <w:highlight w:val="yellow"/>
              </w:rPr>
              <w:t xml:space="preserve">March </w:t>
            </w:r>
            <w:r>
              <w:rPr>
                <w:rFonts w:cs="Arial"/>
                <w:highlight w:val="yellow"/>
              </w:rPr>
              <w:t>2023)</w:t>
            </w:r>
            <w:r w:rsidRPr="00903B69">
              <w:rPr>
                <w:rFonts w:cs="Arial"/>
                <w:highlight w:val="yellow"/>
              </w:rPr>
              <w:t>.</w:t>
            </w:r>
            <w:r w:rsidR="00694E05">
              <w:t xml:space="preserve"> </w:t>
            </w:r>
            <w:hyperlink r:id="rId52" w:history="1">
              <w:r w:rsidR="00694E05" w:rsidRPr="00484F05">
                <w:rPr>
                  <w:rStyle w:val="Hyperlink"/>
                  <w:b/>
                  <w:bCs/>
                  <w:color w:val="1E6DFF" w:themeColor="accent1" w:themeTint="99"/>
                </w:rPr>
                <w:t>https://www.cosrh.org/Public/Documents/response-to-study-on-use-of-chc-and-poc-and-breast-cancer.aspx</w:t>
              </w:r>
            </w:hyperlink>
          </w:p>
          <w:p w14:paraId="4506385D" w14:textId="77777777" w:rsidR="008D1B5F" w:rsidRPr="00694E05" w:rsidRDefault="008D1B5F" w:rsidP="00694E05">
            <w:pPr>
              <w:pStyle w:val="ListParagraph"/>
              <w:keepNext/>
              <w:widowControl w:val="0"/>
              <w:overflowPunct w:val="0"/>
              <w:autoSpaceDE w:val="0"/>
              <w:autoSpaceDN w:val="0"/>
              <w:adjustRightInd w:val="0"/>
              <w:spacing w:after="0" w:line="240" w:lineRule="auto"/>
              <w:ind w:left="360" w:firstLine="0"/>
              <w:contextualSpacing/>
              <w:textAlignment w:val="baseline"/>
              <w:textboxTightWrap w:val="none"/>
              <w:rPr>
                <w:rStyle w:val="Hyperlink"/>
                <w:b/>
                <w:bCs/>
                <w:color w:val="1E6DFF" w:themeColor="accent1" w:themeTint="99"/>
              </w:rPr>
            </w:pPr>
          </w:p>
          <w:p w14:paraId="6AE1274D" w14:textId="75A97E09" w:rsidR="002C0441" w:rsidRDefault="002C0441" w:rsidP="00694E05">
            <w:pPr>
              <w:pStyle w:val="ListParagraph"/>
              <w:keepNext/>
              <w:widowControl w:val="0"/>
              <w:numPr>
                <w:ilvl w:val="0"/>
                <w:numId w:val="12"/>
              </w:numPr>
              <w:overflowPunct w:val="0"/>
              <w:autoSpaceDE w:val="0"/>
              <w:autoSpaceDN w:val="0"/>
              <w:adjustRightInd w:val="0"/>
              <w:spacing w:after="0" w:line="240" w:lineRule="auto"/>
              <w:contextualSpacing/>
              <w:textAlignment w:val="baseline"/>
              <w:textboxTightWrap w:val="none"/>
              <w:rPr>
                <w:rFonts w:cs="Arial"/>
                <w:highlight w:val="yellow"/>
              </w:rPr>
            </w:pPr>
            <w:r w:rsidRPr="00694E05">
              <w:rPr>
                <w:rFonts w:cs="Arial"/>
                <w:highlight w:val="yellow"/>
              </w:rPr>
              <w:t>FSRH</w:t>
            </w:r>
            <w:r w:rsidRPr="007E057D">
              <w:rPr>
                <w:rFonts w:cs="Arial"/>
                <w:highlight w:val="yellow"/>
              </w:rPr>
              <w:t xml:space="preserve"> </w:t>
            </w:r>
            <w:r>
              <w:rPr>
                <w:rFonts w:cs="Arial"/>
                <w:highlight w:val="yellow"/>
              </w:rPr>
              <w:t>statement</w:t>
            </w:r>
            <w:r w:rsidR="00F4723A">
              <w:rPr>
                <w:rFonts w:cs="Arial"/>
                <w:highlight w:val="yellow"/>
              </w:rPr>
              <w:t>:</w:t>
            </w:r>
            <w:r w:rsidRPr="007E057D">
              <w:rPr>
                <w:rFonts w:cs="Arial"/>
                <w:highlight w:val="yellow"/>
              </w:rPr>
              <w:t xml:space="preserve"> Glucagon-like peptide-1 (GLP-1) agonists and oral contraception (</w:t>
            </w:r>
            <w:r w:rsidR="00F4723A">
              <w:rPr>
                <w:rFonts w:cs="Arial"/>
                <w:highlight w:val="yellow"/>
              </w:rPr>
              <w:t>February</w:t>
            </w:r>
            <w:r w:rsidRPr="007E057D">
              <w:rPr>
                <w:rFonts w:cs="Arial"/>
                <w:highlight w:val="yellow"/>
              </w:rPr>
              <w:t xml:space="preserve"> 2025) </w:t>
            </w:r>
            <w:hyperlink r:id="rId53" w:history="1">
              <w:r w:rsidR="00C10C8E" w:rsidRPr="00484F05">
                <w:rPr>
                  <w:rStyle w:val="Hyperlink"/>
                  <w:b/>
                  <w:bCs/>
                  <w:color w:val="1E6DFF" w:themeColor="accent1" w:themeTint="99"/>
                </w:rPr>
                <w:t>https://www.cosrh.org/Public/Public/Documents/FSRH-statement-Glucagon-like-peptide-1-agonists-and-oral-contraception-Feb-2025.aspx</w:t>
              </w:r>
            </w:hyperlink>
          </w:p>
          <w:p w14:paraId="53F29DC4" w14:textId="77777777" w:rsidR="002C0441" w:rsidRPr="00694E05" w:rsidRDefault="002C0441" w:rsidP="00694E05">
            <w:pPr>
              <w:pStyle w:val="ListParagraph"/>
              <w:keepNext/>
              <w:widowControl w:val="0"/>
              <w:overflowPunct w:val="0"/>
              <w:autoSpaceDE w:val="0"/>
              <w:autoSpaceDN w:val="0"/>
              <w:adjustRightInd w:val="0"/>
              <w:spacing w:after="0" w:line="240" w:lineRule="auto"/>
              <w:ind w:left="360" w:firstLine="0"/>
              <w:contextualSpacing/>
              <w:textAlignment w:val="baseline"/>
              <w:textboxTightWrap w:val="none"/>
              <w:rPr>
                <w:rStyle w:val="Hyperlink"/>
                <w:b/>
                <w:bCs/>
                <w:color w:val="1E6DFF" w:themeColor="accent1" w:themeTint="99"/>
              </w:rPr>
            </w:pPr>
          </w:p>
          <w:p w14:paraId="1D9B5CCB" w14:textId="3D9D5CDB" w:rsidR="002C0441" w:rsidRPr="009B071F" w:rsidRDefault="002C0441" w:rsidP="00694E05">
            <w:pPr>
              <w:pStyle w:val="ListParagraph"/>
              <w:keepNext/>
              <w:widowControl w:val="0"/>
              <w:numPr>
                <w:ilvl w:val="0"/>
                <w:numId w:val="12"/>
              </w:numPr>
              <w:overflowPunct w:val="0"/>
              <w:autoSpaceDE w:val="0"/>
              <w:autoSpaceDN w:val="0"/>
              <w:adjustRightInd w:val="0"/>
              <w:spacing w:after="0" w:line="240" w:lineRule="auto"/>
              <w:contextualSpacing/>
              <w:textAlignment w:val="baseline"/>
              <w:textboxTightWrap w:val="none"/>
              <w:rPr>
                <w:b/>
                <w:color w:val="005EB8" w:themeColor="hyperlink"/>
                <w:highlight w:val="yellow"/>
                <w:u w:val="single"/>
              </w:rPr>
            </w:pPr>
            <w:r w:rsidRPr="00694E05">
              <w:rPr>
                <w:rStyle w:val="Hyperlink"/>
                <w:color w:val="auto"/>
                <w:highlight w:val="yellow"/>
                <w:u w:val="none"/>
              </w:rPr>
              <w:t>FSRH Patient</w:t>
            </w:r>
            <w:r w:rsidRPr="00694E05">
              <w:rPr>
                <w:rFonts w:cs="Arial"/>
                <w:color w:val="auto"/>
                <w:highlight w:val="yellow"/>
              </w:rPr>
              <w:t xml:space="preserve"> </w:t>
            </w:r>
            <w:r w:rsidRPr="007E057D">
              <w:rPr>
                <w:rFonts w:cs="Arial"/>
                <w:highlight w:val="yellow"/>
              </w:rPr>
              <w:t>Information Leaflet on Glucagon-like peptide-1 (GLP-1) agonists and oral contraception (Februar</w:t>
            </w:r>
            <w:r>
              <w:rPr>
                <w:rFonts w:cs="Arial"/>
                <w:highlight w:val="yellow"/>
              </w:rPr>
              <w:t xml:space="preserve">y </w:t>
            </w:r>
            <w:r w:rsidRPr="007E057D">
              <w:rPr>
                <w:rFonts w:cs="Arial"/>
                <w:highlight w:val="yellow"/>
              </w:rPr>
              <w:t>2025)</w:t>
            </w:r>
            <w:r w:rsidR="009B071F">
              <w:t xml:space="preserve"> </w:t>
            </w:r>
            <w:hyperlink r:id="rId54" w:history="1">
              <w:r w:rsidR="009B071F" w:rsidRPr="00484F05">
                <w:rPr>
                  <w:rStyle w:val="Hyperlink"/>
                  <w:b/>
                  <w:bCs/>
                  <w:color w:val="1E6DFF" w:themeColor="accent1" w:themeTint="99"/>
                </w:rPr>
                <w:t>https://www.cosrh.org/Public/Public/Documents/FSRH-statement-Glucagon-like-peptide-1-agonists-and-oral-contraception-Feb-2025.aspx</w:t>
              </w:r>
            </w:hyperlink>
          </w:p>
          <w:p w14:paraId="4E2446C4" w14:textId="77777777" w:rsidR="009B071F" w:rsidRPr="009B071F" w:rsidRDefault="009B071F" w:rsidP="009B071F">
            <w:pPr>
              <w:pStyle w:val="ListParagraph"/>
              <w:rPr>
                <w:b/>
                <w:color w:val="005EB8" w:themeColor="hyperlink"/>
                <w:highlight w:val="yellow"/>
                <w:u w:val="single"/>
              </w:rPr>
            </w:pPr>
          </w:p>
          <w:p w14:paraId="3CF640E4" w14:textId="77777777" w:rsidR="009B071F" w:rsidRPr="001434F4" w:rsidRDefault="009B071F" w:rsidP="009B071F">
            <w:pPr>
              <w:pStyle w:val="ListParagraph"/>
              <w:keepNext/>
              <w:widowControl w:val="0"/>
              <w:overflowPunct w:val="0"/>
              <w:autoSpaceDE w:val="0"/>
              <w:autoSpaceDN w:val="0"/>
              <w:adjustRightInd w:val="0"/>
              <w:spacing w:after="0" w:line="240" w:lineRule="auto"/>
              <w:ind w:left="360" w:firstLine="0"/>
              <w:contextualSpacing/>
              <w:textAlignment w:val="baseline"/>
              <w:textboxTightWrap w:val="none"/>
              <w:rPr>
                <w:b/>
                <w:color w:val="005EB8" w:themeColor="hyperlink"/>
                <w:highlight w:val="yellow"/>
                <w:u w:val="single"/>
              </w:rPr>
            </w:pPr>
          </w:p>
          <w:p w14:paraId="163AF4C3" w14:textId="77777777" w:rsidR="008D1B5F" w:rsidRPr="00484F05" w:rsidRDefault="008D1B5F" w:rsidP="008D1B5F">
            <w:pPr>
              <w:pStyle w:val="ListParagraph"/>
              <w:numPr>
                <w:ilvl w:val="0"/>
                <w:numId w:val="12"/>
              </w:numPr>
              <w:overflowPunct w:val="0"/>
              <w:autoSpaceDE w:val="0"/>
              <w:autoSpaceDN w:val="0"/>
              <w:adjustRightInd w:val="0"/>
              <w:spacing w:after="160" w:line="278" w:lineRule="auto"/>
              <w:contextualSpacing/>
              <w:textAlignment w:val="baseline"/>
              <w:textboxTightWrap w:val="none"/>
              <w:rPr>
                <w:rFonts w:cs="Arial"/>
                <w:highlight w:val="yellow"/>
              </w:rPr>
            </w:pPr>
            <w:r w:rsidRPr="00484F05">
              <w:rPr>
                <w:rFonts w:cs="Arial"/>
                <w:highlight w:val="yellow"/>
              </w:rPr>
              <w:t xml:space="preserve">· FSRH CEU statement: Use of desogestrel and risk of intracranial meningioma (July 2025) </w:t>
            </w:r>
          </w:p>
          <w:p w14:paraId="6C43A37F" w14:textId="0BC64BE3" w:rsidR="008D1B5F" w:rsidRPr="008D1B5F" w:rsidRDefault="00484F05" w:rsidP="00484F05">
            <w:pPr>
              <w:pStyle w:val="ListParagraph"/>
              <w:keepNext/>
              <w:widowControl w:val="0"/>
              <w:numPr>
                <w:ilvl w:val="0"/>
                <w:numId w:val="12"/>
              </w:numPr>
              <w:overflowPunct w:val="0"/>
              <w:autoSpaceDE w:val="0"/>
              <w:autoSpaceDN w:val="0"/>
              <w:adjustRightInd w:val="0"/>
              <w:spacing w:after="0" w:line="240" w:lineRule="auto"/>
              <w:contextualSpacing/>
              <w:textAlignment w:val="baseline"/>
              <w:textboxTightWrap w:val="none"/>
              <w:rPr>
                <w:b/>
                <w:color w:val="005EB8" w:themeColor="hyperlink"/>
                <w:highlight w:val="yellow"/>
                <w:u w:val="single"/>
              </w:rPr>
            </w:pPr>
            <w:hyperlink r:id="rId55" w:history="1">
              <w:r w:rsidR="007824B9" w:rsidRPr="00484F05">
                <w:rPr>
                  <w:rStyle w:val="Hyperlink"/>
                  <w:b/>
                  <w:bCs/>
                  <w:color w:val="1E6DFF" w:themeColor="accent1" w:themeTint="99"/>
                </w:rPr>
                <w:t>https://www.cosrh.org/Common/Uploaded%20files/documents/Use-of-desogestrel-and-risk-of-intracranial-meningioma.pdf</w:t>
              </w:r>
            </w:hyperlink>
          </w:p>
        </w:tc>
      </w:tr>
    </w:tbl>
    <w:p w14:paraId="0ECC6E5E" w14:textId="77777777" w:rsidR="000C0633" w:rsidRDefault="000C0633" w:rsidP="000C0633">
      <w:pPr>
        <w:rPr>
          <w:b/>
          <w:szCs w:val="20"/>
        </w:rPr>
      </w:pPr>
    </w:p>
    <w:p w14:paraId="23B42EB3" w14:textId="52703B74" w:rsidR="00F46773" w:rsidRDefault="00F46773">
      <w:pPr>
        <w:spacing w:after="0" w:line="240" w:lineRule="auto"/>
        <w:textboxTightWrap w:val="none"/>
      </w:pPr>
      <w:r>
        <w:br w:type="page"/>
      </w:r>
    </w:p>
    <w:p w14:paraId="36A5B459" w14:textId="77777777" w:rsidR="00F46773" w:rsidRPr="00194255" w:rsidRDefault="00F46773" w:rsidP="00194255"/>
    <w:p w14:paraId="5F366CEE" w14:textId="714C758A" w:rsidR="00F46773" w:rsidRDefault="00DF3DC9" w:rsidP="00DF3DC9">
      <w:pPr>
        <w:pStyle w:val="h2numbered"/>
        <w:numPr>
          <w:ilvl w:val="0"/>
          <w:numId w:val="0"/>
        </w:numPr>
      </w:pPr>
      <w:bookmarkStart w:id="5" w:name="AppendixA"/>
      <w:r>
        <w:rPr>
          <w:rFonts w:ascii="Arial" w:hAnsi="Arial"/>
          <w:szCs w:val="20"/>
        </w:rPr>
        <w:t xml:space="preserve">Appendix A – </w:t>
      </w:r>
      <w:r w:rsidRPr="00D10926">
        <w:rPr>
          <w:rFonts w:ascii="Arial" w:hAnsi="Arial"/>
          <w:szCs w:val="20"/>
        </w:rPr>
        <w:t xml:space="preserve">Registered </w:t>
      </w:r>
      <w:r>
        <w:rPr>
          <w:rFonts w:ascii="Arial" w:hAnsi="Arial"/>
          <w:szCs w:val="20"/>
        </w:rPr>
        <w:t>pharmacist</w:t>
      </w:r>
      <w:r w:rsidRPr="00D10926">
        <w:rPr>
          <w:rFonts w:ascii="Arial" w:hAnsi="Arial"/>
          <w:szCs w:val="20"/>
        </w:rPr>
        <w:t xml:space="preserve"> </w:t>
      </w:r>
      <w:r w:rsidR="00610EDA">
        <w:rPr>
          <w:rFonts w:ascii="Arial" w:hAnsi="Arial"/>
          <w:szCs w:val="20"/>
        </w:rPr>
        <w:t xml:space="preserve">and pharmacy technician </w:t>
      </w:r>
      <w:r w:rsidRPr="00D10926">
        <w:rPr>
          <w:rFonts w:ascii="Arial" w:hAnsi="Arial"/>
          <w:szCs w:val="20"/>
        </w:rPr>
        <w:t>authorisation sheet</w:t>
      </w:r>
      <w:r>
        <w:t xml:space="preserve"> </w:t>
      </w:r>
      <w:bookmarkEnd w:id="5"/>
    </w:p>
    <w:p w14:paraId="69D43EAE" w14:textId="77777777" w:rsidR="00F46773" w:rsidRDefault="00F46773" w:rsidP="00F46773"/>
    <w:p w14:paraId="63171EDD" w14:textId="77777777" w:rsidR="0019101F" w:rsidRDefault="0019101F" w:rsidP="0019101F">
      <w:pPr>
        <w:overflowPunct w:val="0"/>
        <w:autoSpaceDE w:val="0"/>
        <w:autoSpaceDN w:val="0"/>
        <w:adjustRightInd w:val="0"/>
        <w:ind w:rightChars="-375" w:right="-900"/>
        <w:textAlignment w:val="baseline"/>
        <w:rPr>
          <w:b/>
        </w:rPr>
      </w:pPr>
      <w:bookmarkStart w:id="6" w:name="_Hlk83892890"/>
      <w:r w:rsidRPr="00D10926">
        <w:rPr>
          <w:b/>
        </w:rPr>
        <w:t xml:space="preserve">PGD </w:t>
      </w:r>
      <w:r w:rsidRPr="007F2625">
        <w:rPr>
          <w:b/>
        </w:rPr>
        <w:t xml:space="preserve">progestogen only contraceptive pill (POP) </w:t>
      </w:r>
      <w:r w:rsidRPr="001421E0">
        <w:rPr>
          <w:b/>
          <w:highlight w:val="yellow"/>
        </w:rPr>
        <w:t xml:space="preserve">Version </w:t>
      </w:r>
      <w:r>
        <w:rPr>
          <w:b/>
          <w:highlight w:val="yellow"/>
        </w:rPr>
        <w:t>3.0</w:t>
      </w:r>
    </w:p>
    <w:p w14:paraId="0907E0FA" w14:textId="77777777" w:rsidR="0019101F" w:rsidRDefault="0019101F" w:rsidP="0019101F">
      <w:pPr>
        <w:overflowPunct w:val="0"/>
        <w:autoSpaceDE w:val="0"/>
        <w:autoSpaceDN w:val="0"/>
        <w:adjustRightInd w:val="0"/>
        <w:ind w:rightChars="-375" w:right="-900"/>
        <w:textAlignment w:val="baseline"/>
        <w:rPr>
          <w:b/>
        </w:rPr>
      </w:pPr>
      <w:r>
        <w:rPr>
          <w:b/>
        </w:rPr>
        <w:t xml:space="preserve">      </w:t>
      </w:r>
      <w:r w:rsidRPr="00D10926">
        <w:rPr>
          <w:b/>
        </w:rPr>
        <w:t xml:space="preserve">          </w:t>
      </w:r>
    </w:p>
    <w:p w14:paraId="0E4E7E63" w14:textId="484EACD6" w:rsidR="0019101F" w:rsidRPr="00D10926" w:rsidRDefault="0019101F" w:rsidP="0019101F">
      <w:pPr>
        <w:overflowPunct w:val="0"/>
        <w:autoSpaceDE w:val="0"/>
        <w:autoSpaceDN w:val="0"/>
        <w:adjustRightInd w:val="0"/>
        <w:ind w:rightChars="-375" w:right="-900"/>
        <w:textAlignment w:val="baseline"/>
        <w:rPr>
          <w:b/>
        </w:rPr>
      </w:pPr>
      <w:r w:rsidRPr="00D10926">
        <w:rPr>
          <w:b/>
        </w:rPr>
        <w:t>Valid from</w:t>
      </w:r>
      <w:r w:rsidRPr="005C1938">
        <w:rPr>
          <w:b/>
        </w:rPr>
        <w:t xml:space="preserve">: </w:t>
      </w:r>
      <w:r w:rsidR="005C1938">
        <w:rPr>
          <w:b/>
        </w:rPr>
        <w:t>2</w:t>
      </w:r>
      <w:r w:rsidR="007563F2">
        <w:rPr>
          <w:b/>
        </w:rPr>
        <w:t>9</w:t>
      </w:r>
      <w:r w:rsidR="005C1938">
        <w:rPr>
          <w:b/>
        </w:rPr>
        <w:t xml:space="preserve"> </w:t>
      </w:r>
      <w:r w:rsidR="007563F2">
        <w:rPr>
          <w:b/>
        </w:rPr>
        <w:t>October</w:t>
      </w:r>
      <w:r w:rsidR="005C1938">
        <w:rPr>
          <w:b/>
        </w:rPr>
        <w:t xml:space="preserve"> 2025</w:t>
      </w:r>
      <w:r w:rsidRPr="00D10926">
        <w:rPr>
          <w:b/>
        </w:rPr>
        <w:t xml:space="preserve">               Expiry: </w:t>
      </w:r>
      <w:r w:rsidRPr="00D10926">
        <w:rPr>
          <w:rFonts w:cs="Arial"/>
          <w:b/>
        </w:rPr>
        <w:t xml:space="preserve"> </w:t>
      </w:r>
      <w:r w:rsidR="007563F2">
        <w:rPr>
          <w:rFonts w:cs="Arial"/>
          <w:b/>
        </w:rPr>
        <w:t>28</w:t>
      </w:r>
      <w:r>
        <w:rPr>
          <w:rFonts w:cs="Arial"/>
          <w:b/>
        </w:rPr>
        <w:t xml:space="preserve"> </w:t>
      </w:r>
      <w:r w:rsidR="007563F2">
        <w:rPr>
          <w:rFonts w:cs="Arial"/>
          <w:b/>
        </w:rPr>
        <w:t>February</w:t>
      </w:r>
      <w:r>
        <w:rPr>
          <w:rFonts w:cs="Arial"/>
          <w:b/>
        </w:rPr>
        <w:t xml:space="preserve"> 202</w:t>
      </w:r>
      <w:r w:rsidR="00420ED0">
        <w:rPr>
          <w:rFonts w:cs="Arial"/>
          <w:b/>
        </w:rPr>
        <w:t>9</w:t>
      </w:r>
    </w:p>
    <w:bookmarkEnd w:id="6"/>
    <w:p w14:paraId="74534BD7" w14:textId="77777777" w:rsidR="0019101F" w:rsidRPr="005A226B" w:rsidRDefault="0019101F" w:rsidP="0019101F">
      <w:r w:rsidRPr="00D10926">
        <w:t>Before signing this PGD, check that the document has had the necessary</w:t>
      </w:r>
      <w:r>
        <w:t xml:space="preserve"> </w:t>
      </w:r>
      <w:r w:rsidRPr="00D10926">
        <w:t>authorisations. Without these, this PGD is not lawfully valid.</w:t>
      </w:r>
    </w:p>
    <w:p w14:paraId="3A9179EE" w14:textId="77777777" w:rsidR="0019101F" w:rsidRPr="00D10926" w:rsidRDefault="0019101F" w:rsidP="0019101F">
      <w:pPr>
        <w:rPr>
          <w:b/>
        </w:rPr>
      </w:pPr>
      <w:r w:rsidRPr="00D10926">
        <w:rPr>
          <w:b/>
        </w:rPr>
        <w:t xml:space="preserve">Registered </w:t>
      </w:r>
      <w:r>
        <w:rPr>
          <w:b/>
        </w:rPr>
        <w:t xml:space="preserve">pharmacist </w:t>
      </w:r>
      <w:r w:rsidRPr="00033587">
        <w:rPr>
          <w:b/>
          <w:highlight w:val="yellow"/>
        </w:rPr>
        <w:t>or pharmacy technician</w:t>
      </w:r>
    </w:p>
    <w:p w14:paraId="79FF7EFE" w14:textId="77777777" w:rsidR="0019101F" w:rsidRPr="00D10926" w:rsidRDefault="0019101F" w:rsidP="0019101F">
      <w:pPr>
        <w:spacing w:before="120" w:after="120"/>
      </w:pPr>
      <w:r w:rsidRPr="00D10926">
        <w:t xml:space="preserve">By signing this </w:t>
      </w:r>
      <w:r>
        <w:t>PGD</w:t>
      </w:r>
      <w:r w:rsidRPr="00D10926">
        <w:t>, you are indicating that you agree to its contents and that you will work within it.</w:t>
      </w:r>
    </w:p>
    <w:p w14:paraId="59B7C6D1" w14:textId="77777777" w:rsidR="0019101F" w:rsidRPr="00D10926" w:rsidRDefault="0019101F" w:rsidP="0019101F">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14:paraId="7A53132B" w14:textId="77777777" w:rsidR="0019101F" w:rsidRDefault="0019101F" w:rsidP="0019101F">
      <w:pPr>
        <w:overflowPunct w:val="0"/>
        <w:autoSpaceDE w:val="0"/>
        <w:autoSpaceDN w:val="0"/>
        <w:adjustRightInd w:val="0"/>
        <w:spacing w:before="120" w:after="120"/>
        <w:textAlignment w:val="baseline"/>
        <w:rPr>
          <w:rFonts w:cs="Arial"/>
        </w:rPr>
      </w:pPr>
      <w:r w:rsidRPr="00D10926">
        <w:rPr>
          <w:rFonts w:cs="Arial"/>
        </w:rPr>
        <w:t>It is the responsibility of each p</w:t>
      </w:r>
      <w:r>
        <w:rPr>
          <w:rFonts w:cs="Arial"/>
        </w:rPr>
        <w:t>harmacist</w:t>
      </w:r>
      <w:r w:rsidRPr="00D10926">
        <w:rPr>
          <w:rFonts w:cs="Arial"/>
        </w:rPr>
        <w:t xml:space="preserve"> </w:t>
      </w:r>
      <w:r>
        <w:rPr>
          <w:rFonts w:cs="Arial"/>
        </w:rPr>
        <w:t xml:space="preserve">or </w:t>
      </w:r>
      <w:r w:rsidRPr="00033587">
        <w:rPr>
          <w:rFonts w:cs="Arial"/>
          <w:highlight w:val="yellow"/>
        </w:rPr>
        <w:t>pharmacy technician</w:t>
      </w:r>
      <w:r>
        <w:rPr>
          <w:rFonts w:cs="Arial"/>
        </w:rPr>
        <w:t xml:space="preserve"> </w:t>
      </w:r>
      <w:r w:rsidRPr="00D10926">
        <w:rPr>
          <w:rFonts w:cs="Arial"/>
        </w:rPr>
        <w:t>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19101F" w:rsidRPr="00D10926" w14:paraId="60211589" w14:textId="77777777" w:rsidTr="004C5C3C">
        <w:tc>
          <w:tcPr>
            <w:tcW w:w="9747" w:type="dxa"/>
            <w:gridSpan w:val="4"/>
            <w:shd w:val="clear" w:color="auto" w:fill="D9D9D9"/>
          </w:tcPr>
          <w:p w14:paraId="60135141" w14:textId="77777777" w:rsidR="0019101F" w:rsidRPr="00D10926" w:rsidRDefault="0019101F" w:rsidP="004C5C3C">
            <w:pPr>
              <w:spacing w:before="120" w:after="120"/>
              <w:jc w:val="center"/>
              <w:rPr>
                <w:rFonts w:cs="Arial"/>
                <w:b/>
              </w:rPr>
            </w:pPr>
            <w:r w:rsidRPr="00D10926">
              <w:rPr>
                <w:rFonts w:cs="Arial"/>
                <w:b/>
              </w:rPr>
              <w:t xml:space="preserve">I confirm that I have read and understood the content of this </w:t>
            </w:r>
            <w:r>
              <w:rPr>
                <w:rFonts w:cs="Arial"/>
                <w:b/>
              </w:rPr>
              <w:t>PGD</w:t>
            </w:r>
            <w:r w:rsidRPr="00D10926">
              <w:rPr>
                <w:rFonts w:cs="Arial"/>
                <w:b/>
              </w:rPr>
              <w:t xml:space="preserve"> and that I am willing and competent to work to it within my professional code of conduct.</w:t>
            </w:r>
          </w:p>
        </w:tc>
      </w:tr>
      <w:tr w:rsidR="0019101F" w:rsidRPr="00D10926" w14:paraId="7F6724D2" w14:textId="77777777" w:rsidTr="004C5C3C">
        <w:tc>
          <w:tcPr>
            <w:tcW w:w="2518" w:type="dxa"/>
            <w:shd w:val="clear" w:color="auto" w:fill="D9D9D9"/>
          </w:tcPr>
          <w:p w14:paraId="70440A53"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14:paraId="7D4CFF05"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14:paraId="0DE0602D"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14:paraId="73D64D7A"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Date</w:t>
            </w:r>
          </w:p>
        </w:tc>
      </w:tr>
      <w:tr w:rsidR="0019101F" w:rsidRPr="00D10926" w14:paraId="3758AA8B" w14:textId="77777777" w:rsidTr="004C5C3C">
        <w:tc>
          <w:tcPr>
            <w:tcW w:w="2518" w:type="dxa"/>
          </w:tcPr>
          <w:p w14:paraId="32FC94E2" w14:textId="77777777" w:rsidR="0019101F" w:rsidRDefault="0019101F" w:rsidP="004C5C3C">
            <w:pPr>
              <w:jc w:val="center"/>
              <w:rPr>
                <w:rFonts w:cs="Arial"/>
              </w:rPr>
            </w:pPr>
          </w:p>
          <w:p w14:paraId="1EE8810A" w14:textId="77777777" w:rsidR="0019101F" w:rsidRPr="00D10926" w:rsidRDefault="0019101F" w:rsidP="004C5C3C">
            <w:pPr>
              <w:jc w:val="center"/>
              <w:rPr>
                <w:rFonts w:cs="Arial"/>
              </w:rPr>
            </w:pPr>
          </w:p>
        </w:tc>
        <w:tc>
          <w:tcPr>
            <w:tcW w:w="3119" w:type="dxa"/>
          </w:tcPr>
          <w:p w14:paraId="58AB156D" w14:textId="77777777" w:rsidR="0019101F" w:rsidRPr="00D10926" w:rsidRDefault="0019101F" w:rsidP="004C5C3C">
            <w:pPr>
              <w:jc w:val="center"/>
              <w:rPr>
                <w:rFonts w:cs="Arial"/>
              </w:rPr>
            </w:pPr>
          </w:p>
        </w:tc>
        <w:tc>
          <w:tcPr>
            <w:tcW w:w="2693" w:type="dxa"/>
          </w:tcPr>
          <w:p w14:paraId="3661EAAA" w14:textId="77777777" w:rsidR="0019101F" w:rsidRPr="00D10926" w:rsidRDefault="0019101F" w:rsidP="004C5C3C">
            <w:pPr>
              <w:jc w:val="center"/>
              <w:rPr>
                <w:rFonts w:cs="Arial"/>
              </w:rPr>
            </w:pPr>
          </w:p>
        </w:tc>
        <w:tc>
          <w:tcPr>
            <w:tcW w:w="1417" w:type="dxa"/>
          </w:tcPr>
          <w:p w14:paraId="65743D18" w14:textId="77777777" w:rsidR="0019101F" w:rsidRPr="00D10926" w:rsidRDefault="0019101F" w:rsidP="004C5C3C">
            <w:pPr>
              <w:jc w:val="center"/>
              <w:rPr>
                <w:rFonts w:cs="Arial"/>
              </w:rPr>
            </w:pPr>
          </w:p>
        </w:tc>
      </w:tr>
      <w:tr w:rsidR="0019101F" w:rsidRPr="00D10926" w14:paraId="7F5F8819" w14:textId="77777777" w:rsidTr="004C5C3C">
        <w:tc>
          <w:tcPr>
            <w:tcW w:w="2518" w:type="dxa"/>
          </w:tcPr>
          <w:p w14:paraId="5F9374C1" w14:textId="77777777" w:rsidR="0019101F" w:rsidRDefault="0019101F" w:rsidP="004C5C3C">
            <w:pPr>
              <w:jc w:val="center"/>
              <w:rPr>
                <w:rFonts w:cs="Arial"/>
              </w:rPr>
            </w:pPr>
          </w:p>
          <w:p w14:paraId="36F2FD49" w14:textId="77777777" w:rsidR="0019101F" w:rsidRPr="00D10926" w:rsidRDefault="0019101F" w:rsidP="004C5C3C">
            <w:pPr>
              <w:jc w:val="center"/>
              <w:rPr>
                <w:rFonts w:cs="Arial"/>
              </w:rPr>
            </w:pPr>
          </w:p>
        </w:tc>
        <w:tc>
          <w:tcPr>
            <w:tcW w:w="3119" w:type="dxa"/>
          </w:tcPr>
          <w:p w14:paraId="22EBA5F3" w14:textId="77777777" w:rsidR="0019101F" w:rsidRPr="00D10926" w:rsidRDefault="0019101F" w:rsidP="004C5C3C">
            <w:pPr>
              <w:jc w:val="center"/>
              <w:rPr>
                <w:rFonts w:cs="Arial"/>
              </w:rPr>
            </w:pPr>
          </w:p>
        </w:tc>
        <w:tc>
          <w:tcPr>
            <w:tcW w:w="2693" w:type="dxa"/>
          </w:tcPr>
          <w:p w14:paraId="454A193E" w14:textId="77777777" w:rsidR="0019101F" w:rsidRPr="00D10926" w:rsidRDefault="0019101F" w:rsidP="004C5C3C">
            <w:pPr>
              <w:jc w:val="center"/>
              <w:rPr>
                <w:rFonts w:cs="Arial"/>
              </w:rPr>
            </w:pPr>
          </w:p>
        </w:tc>
        <w:tc>
          <w:tcPr>
            <w:tcW w:w="1417" w:type="dxa"/>
          </w:tcPr>
          <w:p w14:paraId="46B741AE" w14:textId="77777777" w:rsidR="0019101F" w:rsidRPr="00D10926" w:rsidRDefault="0019101F" w:rsidP="004C5C3C">
            <w:pPr>
              <w:jc w:val="center"/>
              <w:rPr>
                <w:rFonts w:cs="Arial"/>
              </w:rPr>
            </w:pPr>
          </w:p>
        </w:tc>
      </w:tr>
      <w:tr w:rsidR="0019101F" w:rsidRPr="00D10926" w14:paraId="2D846348" w14:textId="77777777" w:rsidTr="004C5C3C">
        <w:trPr>
          <w:trHeight w:val="40"/>
        </w:trPr>
        <w:tc>
          <w:tcPr>
            <w:tcW w:w="2518" w:type="dxa"/>
          </w:tcPr>
          <w:p w14:paraId="0EF529C3" w14:textId="77777777" w:rsidR="0019101F" w:rsidRDefault="0019101F" w:rsidP="004C5C3C">
            <w:pPr>
              <w:rPr>
                <w:rFonts w:cs="Arial"/>
              </w:rPr>
            </w:pPr>
          </w:p>
          <w:p w14:paraId="6E4FC8EC" w14:textId="77777777" w:rsidR="0019101F" w:rsidRPr="00D10926" w:rsidRDefault="0019101F" w:rsidP="004C5C3C">
            <w:pPr>
              <w:rPr>
                <w:rFonts w:cs="Arial"/>
              </w:rPr>
            </w:pPr>
          </w:p>
        </w:tc>
        <w:tc>
          <w:tcPr>
            <w:tcW w:w="3119" w:type="dxa"/>
          </w:tcPr>
          <w:p w14:paraId="05DBF096" w14:textId="77777777" w:rsidR="0019101F" w:rsidRPr="00D10926" w:rsidRDefault="0019101F" w:rsidP="004C5C3C">
            <w:pPr>
              <w:jc w:val="center"/>
              <w:rPr>
                <w:rFonts w:cs="Arial"/>
              </w:rPr>
            </w:pPr>
          </w:p>
        </w:tc>
        <w:tc>
          <w:tcPr>
            <w:tcW w:w="2693" w:type="dxa"/>
          </w:tcPr>
          <w:p w14:paraId="61A95EDE" w14:textId="77777777" w:rsidR="0019101F" w:rsidRPr="00D10926" w:rsidRDefault="0019101F" w:rsidP="004C5C3C">
            <w:pPr>
              <w:jc w:val="center"/>
              <w:rPr>
                <w:rFonts w:cs="Arial"/>
              </w:rPr>
            </w:pPr>
          </w:p>
        </w:tc>
        <w:tc>
          <w:tcPr>
            <w:tcW w:w="1417" w:type="dxa"/>
          </w:tcPr>
          <w:p w14:paraId="39A94337" w14:textId="77777777" w:rsidR="0019101F" w:rsidRPr="00D10926" w:rsidRDefault="0019101F" w:rsidP="004C5C3C">
            <w:pPr>
              <w:jc w:val="center"/>
              <w:rPr>
                <w:rFonts w:cs="Arial"/>
              </w:rPr>
            </w:pPr>
          </w:p>
        </w:tc>
      </w:tr>
      <w:tr w:rsidR="0019101F" w:rsidRPr="00D10926" w14:paraId="186AE2F8" w14:textId="77777777" w:rsidTr="004C5C3C">
        <w:tc>
          <w:tcPr>
            <w:tcW w:w="2518" w:type="dxa"/>
          </w:tcPr>
          <w:p w14:paraId="4AE193E0" w14:textId="77777777" w:rsidR="0019101F" w:rsidRDefault="0019101F" w:rsidP="004C5C3C">
            <w:pPr>
              <w:jc w:val="center"/>
              <w:rPr>
                <w:rFonts w:cs="Arial"/>
              </w:rPr>
            </w:pPr>
          </w:p>
          <w:p w14:paraId="4AF2E698" w14:textId="77777777" w:rsidR="0019101F" w:rsidRPr="00D10926" w:rsidRDefault="0019101F" w:rsidP="004C5C3C">
            <w:pPr>
              <w:jc w:val="center"/>
              <w:rPr>
                <w:rFonts w:cs="Arial"/>
              </w:rPr>
            </w:pPr>
          </w:p>
        </w:tc>
        <w:tc>
          <w:tcPr>
            <w:tcW w:w="3119" w:type="dxa"/>
          </w:tcPr>
          <w:p w14:paraId="63853679" w14:textId="77777777" w:rsidR="0019101F" w:rsidRPr="00D10926" w:rsidRDefault="0019101F" w:rsidP="004C5C3C">
            <w:pPr>
              <w:jc w:val="center"/>
              <w:rPr>
                <w:rFonts w:cs="Arial"/>
              </w:rPr>
            </w:pPr>
          </w:p>
        </w:tc>
        <w:tc>
          <w:tcPr>
            <w:tcW w:w="2693" w:type="dxa"/>
          </w:tcPr>
          <w:p w14:paraId="0887B752" w14:textId="77777777" w:rsidR="0019101F" w:rsidRPr="00D10926" w:rsidRDefault="0019101F" w:rsidP="004C5C3C">
            <w:pPr>
              <w:jc w:val="center"/>
              <w:rPr>
                <w:rFonts w:cs="Arial"/>
              </w:rPr>
            </w:pPr>
          </w:p>
        </w:tc>
        <w:tc>
          <w:tcPr>
            <w:tcW w:w="1417" w:type="dxa"/>
          </w:tcPr>
          <w:p w14:paraId="599085D3" w14:textId="77777777" w:rsidR="0019101F" w:rsidRPr="00D10926" w:rsidRDefault="0019101F" w:rsidP="004C5C3C">
            <w:pPr>
              <w:jc w:val="center"/>
              <w:rPr>
                <w:rFonts w:cs="Arial"/>
              </w:rPr>
            </w:pPr>
          </w:p>
        </w:tc>
      </w:tr>
      <w:tr w:rsidR="0019101F" w:rsidRPr="00D10926" w14:paraId="5FFC4A10" w14:textId="77777777" w:rsidTr="004C5C3C">
        <w:tc>
          <w:tcPr>
            <w:tcW w:w="2518" w:type="dxa"/>
          </w:tcPr>
          <w:p w14:paraId="57920C79" w14:textId="77777777" w:rsidR="0019101F" w:rsidRDefault="0019101F" w:rsidP="004C5C3C">
            <w:pPr>
              <w:jc w:val="center"/>
              <w:rPr>
                <w:rFonts w:cs="Arial"/>
              </w:rPr>
            </w:pPr>
          </w:p>
          <w:p w14:paraId="18F569A2" w14:textId="77777777" w:rsidR="0019101F" w:rsidRPr="00D10926" w:rsidRDefault="0019101F" w:rsidP="004C5C3C">
            <w:pPr>
              <w:jc w:val="center"/>
              <w:rPr>
                <w:rFonts w:cs="Arial"/>
              </w:rPr>
            </w:pPr>
          </w:p>
        </w:tc>
        <w:tc>
          <w:tcPr>
            <w:tcW w:w="3119" w:type="dxa"/>
          </w:tcPr>
          <w:p w14:paraId="19E22001" w14:textId="77777777" w:rsidR="0019101F" w:rsidRPr="00D10926" w:rsidRDefault="0019101F" w:rsidP="004C5C3C">
            <w:pPr>
              <w:jc w:val="center"/>
              <w:rPr>
                <w:rFonts w:cs="Arial"/>
              </w:rPr>
            </w:pPr>
          </w:p>
        </w:tc>
        <w:tc>
          <w:tcPr>
            <w:tcW w:w="2693" w:type="dxa"/>
          </w:tcPr>
          <w:p w14:paraId="12F28A07" w14:textId="77777777" w:rsidR="0019101F" w:rsidRPr="00D10926" w:rsidRDefault="0019101F" w:rsidP="004C5C3C">
            <w:pPr>
              <w:jc w:val="center"/>
              <w:rPr>
                <w:rFonts w:cs="Arial"/>
              </w:rPr>
            </w:pPr>
          </w:p>
        </w:tc>
        <w:tc>
          <w:tcPr>
            <w:tcW w:w="1417" w:type="dxa"/>
          </w:tcPr>
          <w:p w14:paraId="7DA5E2D7" w14:textId="77777777" w:rsidR="0019101F" w:rsidRPr="00D10926" w:rsidRDefault="0019101F" w:rsidP="004C5C3C">
            <w:pPr>
              <w:jc w:val="center"/>
              <w:rPr>
                <w:rFonts w:cs="Arial"/>
              </w:rPr>
            </w:pPr>
          </w:p>
        </w:tc>
      </w:tr>
      <w:tr w:rsidR="0019101F" w:rsidRPr="00D10926" w14:paraId="2ADDF3E1" w14:textId="77777777" w:rsidTr="004C5C3C">
        <w:tc>
          <w:tcPr>
            <w:tcW w:w="2518" w:type="dxa"/>
          </w:tcPr>
          <w:p w14:paraId="6CB240AB" w14:textId="77777777" w:rsidR="0019101F" w:rsidRDefault="0019101F" w:rsidP="004C5C3C">
            <w:pPr>
              <w:jc w:val="center"/>
              <w:rPr>
                <w:rFonts w:cs="Arial"/>
              </w:rPr>
            </w:pPr>
          </w:p>
          <w:p w14:paraId="0D67DFCD" w14:textId="77777777" w:rsidR="0019101F" w:rsidRPr="00D10926" w:rsidRDefault="0019101F" w:rsidP="004C5C3C">
            <w:pPr>
              <w:jc w:val="center"/>
              <w:rPr>
                <w:rFonts w:cs="Arial"/>
              </w:rPr>
            </w:pPr>
          </w:p>
        </w:tc>
        <w:tc>
          <w:tcPr>
            <w:tcW w:w="3119" w:type="dxa"/>
          </w:tcPr>
          <w:p w14:paraId="650182BA" w14:textId="77777777" w:rsidR="0019101F" w:rsidRPr="00D10926" w:rsidRDefault="0019101F" w:rsidP="004C5C3C">
            <w:pPr>
              <w:jc w:val="center"/>
              <w:rPr>
                <w:rFonts w:cs="Arial"/>
              </w:rPr>
            </w:pPr>
          </w:p>
        </w:tc>
        <w:tc>
          <w:tcPr>
            <w:tcW w:w="2693" w:type="dxa"/>
          </w:tcPr>
          <w:p w14:paraId="06010FD0" w14:textId="77777777" w:rsidR="0019101F" w:rsidRPr="00D10926" w:rsidRDefault="0019101F" w:rsidP="004C5C3C">
            <w:pPr>
              <w:jc w:val="center"/>
              <w:rPr>
                <w:rFonts w:cs="Arial"/>
              </w:rPr>
            </w:pPr>
          </w:p>
        </w:tc>
        <w:tc>
          <w:tcPr>
            <w:tcW w:w="1417" w:type="dxa"/>
          </w:tcPr>
          <w:p w14:paraId="71C843CD" w14:textId="77777777" w:rsidR="0019101F" w:rsidRPr="00D10926" w:rsidRDefault="0019101F" w:rsidP="004C5C3C">
            <w:pPr>
              <w:jc w:val="center"/>
              <w:rPr>
                <w:rFonts w:cs="Arial"/>
              </w:rPr>
            </w:pPr>
          </w:p>
        </w:tc>
      </w:tr>
      <w:tr w:rsidR="0019101F" w:rsidRPr="00D10926" w14:paraId="6A0DA6D6" w14:textId="77777777" w:rsidTr="004C5C3C">
        <w:tc>
          <w:tcPr>
            <w:tcW w:w="2518" w:type="dxa"/>
          </w:tcPr>
          <w:p w14:paraId="1FE1C180" w14:textId="77777777" w:rsidR="0019101F" w:rsidRDefault="0019101F" w:rsidP="004C5C3C">
            <w:pPr>
              <w:jc w:val="center"/>
              <w:rPr>
                <w:rFonts w:cs="Arial"/>
              </w:rPr>
            </w:pPr>
          </w:p>
          <w:p w14:paraId="32C91F45" w14:textId="77777777" w:rsidR="0019101F" w:rsidRPr="00D10926" w:rsidRDefault="0019101F" w:rsidP="004C5C3C">
            <w:pPr>
              <w:jc w:val="center"/>
              <w:rPr>
                <w:rFonts w:cs="Arial"/>
              </w:rPr>
            </w:pPr>
          </w:p>
        </w:tc>
        <w:tc>
          <w:tcPr>
            <w:tcW w:w="3119" w:type="dxa"/>
          </w:tcPr>
          <w:p w14:paraId="68C176C0" w14:textId="77777777" w:rsidR="0019101F" w:rsidRPr="00D10926" w:rsidRDefault="0019101F" w:rsidP="004C5C3C">
            <w:pPr>
              <w:jc w:val="center"/>
              <w:rPr>
                <w:rFonts w:cs="Arial"/>
              </w:rPr>
            </w:pPr>
          </w:p>
        </w:tc>
        <w:tc>
          <w:tcPr>
            <w:tcW w:w="2693" w:type="dxa"/>
          </w:tcPr>
          <w:p w14:paraId="60F59809" w14:textId="77777777" w:rsidR="0019101F" w:rsidRPr="00D10926" w:rsidRDefault="0019101F" w:rsidP="004C5C3C">
            <w:pPr>
              <w:jc w:val="center"/>
              <w:rPr>
                <w:rFonts w:cs="Arial"/>
              </w:rPr>
            </w:pPr>
          </w:p>
        </w:tc>
        <w:tc>
          <w:tcPr>
            <w:tcW w:w="1417" w:type="dxa"/>
          </w:tcPr>
          <w:p w14:paraId="48D68DE0" w14:textId="77777777" w:rsidR="0019101F" w:rsidRPr="00D10926" w:rsidRDefault="0019101F" w:rsidP="004C5C3C">
            <w:pPr>
              <w:jc w:val="center"/>
              <w:rPr>
                <w:rFonts w:cs="Arial"/>
              </w:rPr>
            </w:pPr>
          </w:p>
        </w:tc>
      </w:tr>
    </w:tbl>
    <w:p w14:paraId="28C63F21" w14:textId="77777777" w:rsidR="0019101F" w:rsidRDefault="0019101F" w:rsidP="0019101F">
      <w:pPr>
        <w:spacing w:after="0" w:line="240" w:lineRule="auto"/>
        <w:rPr>
          <w:b/>
        </w:rPr>
      </w:pPr>
      <w:r>
        <w:rPr>
          <w:b/>
        </w:rPr>
        <w:br w:type="page"/>
      </w:r>
      <w:r w:rsidRPr="00D10926">
        <w:rPr>
          <w:b/>
        </w:rPr>
        <w:lastRenderedPageBreak/>
        <w:t xml:space="preserve">Authorising manager </w:t>
      </w:r>
    </w:p>
    <w:p w14:paraId="5870913B" w14:textId="77777777" w:rsidR="0019101F" w:rsidRPr="00D10926" w:rsidRDefault="0019101F" w:rsidP="0019101F">
      <w:pPr>
        <w:overflowPunct w:val="0"/>
        <w:autoSpaceDE w:val="0"/>
        <w:autoSpaceDN w:val="0"/>
        <w:adjustRightInd w:val="0"/>
        <w:spacing w:before="120" w:after="120"/>
        <w:textAlignment w:val="baseline"/>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19101F" w:rsidRPr="00D10926" w14:paraId="64E6F283" w14:textId="77777777" w:rsidTr="004C5C3C">
        <w:tc>
          <w:tcPr>
            <w:tcW w:w="9747" w:type="dxa"/>
            <w:gridSpan w:val="4"/>
            <w:shd w:val="clear" w:color="auto" w:fill="D9D9D9"/>
          </w:tcPr>
          <w:p w14:paraId="71805FC5" w14:textId="77777777" w:rsidR="0019101F" w:rsidRPr="00D10926" w:rsidRDefault="0019101F" w:rsidP="004C5C3C">
            <w:pPr>
              <w:overflowPunct w:val="0"/>
              <w:autoSpaceDE w:val="0"/>
              <w:autoSpaceDN w:val="0"/>
              <w:adjustRightInd w:val="0"/>
              <w:spacing w:before="120" w:after="120"/>
              <w:ind w:right="423"/>
              <w:jc w:val="center"/>
              <w:textAlignment w:val="baseline"/>
              <w:rPr>
                <w:b/>
              </w:rPr>
            </w:pPr>
            <w:r w:rsidRPr="00D10926">
              <w:rPr>
                <w:b/>
              </w:rPr>
              <w:t xml:space="preserve">I confirm that the registered </w:t>
            </w:r>
            <w:r>
              <w:rPr>
                <w:b/>
              </w:rPr>
              <w:t xml:space="preserve">pharmacists </w:t>
            </w:r>
            <w:r w:rsidRPr="0050584F">
              <w:rPr>
                <w:b/>
                <w:highlight w:val="yellow"/>
              </w:rPr>
              <w:t>and pharmacy technicians</w:t>
            </w:r>
            <w:r w:rsidRPr="00D10926">
              <w:rPr>
                <w:b/>
              </w:rPr>
              <w:t xml:space="preserve"> named above have declared themselves suitably trained and competent to work under this PGD. I give authorisation on behalf of</w:t>
            </w:r>
            <w:r>
              <w:rPr>
                <w:b/>
              </w:rPr>
              <w:t xml:space="preserve"> </w:t>
            </w:r>
            <w:r w:rsidRPr="00C62850">
              <w:rPr>
                <w:b/>
                <w:highlight w:val="cyan"/>
              </w:rPr>
              <w:t>insert name of organisation</w:t>
            </w:r>
            <w:r>
              <w:rPr>
                <w:b/>
              </w:rPr>
              <w:t xml:space="preserve"> </w:t>
            </w:r>
            <w:r w:rsidRPr="00D10926">
              <w:rPr>
                <w:b/>
              </w:rPr>
              <w:t xml:space="preserve">for the above-named </w:t>
            </w:r>
            <w:r>
              <w:rPr>
                <w:b/>
              </w:rPr>
              <w:t>pharmacists</w:t>
            </w:r>
            <w:r w:rsidRPr="00D10926">
              <w:rPr>
                <w:b/>
              </w:rPr>
              <w:t xml:space="preserve"> who have signed the PGD to work under it.</w:t>
            </w:r>
          </w:p>
        </w:tc>
      </w:tr>
      <w:tr w:rsidR="0019101F" w:rsidRPr="00D10926" w14:paraId="7B33CEE8" w14:textId="77777777" w:rsidTr="004C5C3C">
        <w:tc>
          <w:tcPr>
            <w:tcW w:w="2518" w:type="dxa"/>
            <w:shd w:val="clear" w:color="auto" w:fill="D9D9D9"/>
          </w:tcPr>
          <w:p w14:paraId="0AF285CD"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14:paraId="1503C6C4"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14:paraId="4CED1702"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14:paraId="3E987E58" w14:textId="77777777" w:rsidR="0019101F" w:rsidRPr="00D10926" w:rsidRDefault="0019101F" w:rsidP="004C5C3C">
            <w:pPr>
              <w:overflowPunct w:val="0"/>
              <w:autoSpaceDE w:val="0"/>
              <w:autoSpaceDN w:val="0"/>
              <w:adjustRightInd w:val="0"/>
              <w:spacing w:before="120" w:after="120"/>
              <w:jc w:val="center"/>
              <w:textAlignment w:val="baseline"/>
              <w:rPr>
                <w:b/>
              </w:rPr>
            </w:pPr>
            <w:r w:rsidRPr="00D10926">
              <w:rPr>
                <w:b/>
              </w:rPr>
              <w:t>Date</w:t>
            </w:r>
          </w:p>
        </w:tc>
      </w:tr>
      <w:tr w:rsidR="0019101F" w:rsidRPr="00D10926" w14:paraId="61CA38A2" w14:textId="77777777" w:rsidTr="004C5C3C">
        <w:tc>
          <w:tcPr>
            <w:tcW w:w="2518" w:type="dxa"/>
          </w:tcPr>
          <w:p w14:paraId="0D958B6D" w14:textId="77777777" w:rsidR="0019101F" w:rsidRDefault="0019101F" w:rsidP="004C5C3C">
            <w:pPr>
              <w:jc w:val="center"/>
              <w:rPr>
                <w:rFonts w:cs="Arial"/>
              </w:rPr>
            </w:pPr>
          </w:p>
          <w:p w14:paraId="3D1292DD" w14:textId="77777777" w:rsidR="0019101F" w:rsidRPr="00D10926" w:rsidRDefault="0019101F" w:rsidP="004C5C3C">
            <w:pPr>
              <w:jc w:val="center"/>
              <w:rPr>
                <w:rFonts w:cs="Arial"/>
              </w:rPr>
            </w:pPr>
          </w:p>
        </w:tc>
        <w:tc>
          <w:tcPr>
            <w:tcW w:w="3119" w:type="dxa"/>
          </w:tcPr>
          <w:p w14:paraId="0C98FFF4" w14:textId="77777777" w:rsidR="0019101F" w:rsidRDefault="0019101F" w:rsidP="004C5C3C">
            <w:pPr>
              <w:jc w:val="center"/>
              <w:rPr>
                <w:rFonts w:cs="Arial"/>
              </w:rPr>
            </w:pPr>
          </w:p>
          <w:p w14:paraId="649FFB0C" w14:textId="77777777" w:rsidR="0019101F" w:rsidRPr="00D10926" w:rsidRDefault="0019101F" w:rsidP="004C5C3C">
            <w:pPr>
              <w:jc w:val="center"/>
              <w:rPr>
                <w:rFonts w:cs="Arial"/>
              </w:rPr>
            </w:pPr>
          </w:p>
        </w:tc>
        <w:tc>
          <w:tcPr>
            <w:tcW w:w="2693" w:type="dxa"/>
          </w:tcPr>
          <w:p w14:paraId="686ED92B" w14:textId="77777777" w:rsidR="0019101F" w:rsidRDefault="0019101F" w:rsidP="004C5C3C">
            <w:pPr>
              <w:jc w:val="center"/>
              <w:rPr>
                <w:rFonts w:cs="Arial"/>
              </w:rPr>
            </w:pPr>
          </w:p>
          <w:p w14:paraId="7F8E3057" w14:textId="77777777" w:rsidR="0019101F" w:rsidRPr="00D10926" w:rsidRDefault="0019101F" w:rsidP="004C5C3C">
            <w:pPr>
              <w:jc w:val="center"/>
              <w:rPr>
                <w:rFonts w:cs="Arial"/>
              </w:rPr>
            </w:pPr>
          </w:p>
        </w:tc>
        <w:tc>
          <w:tcPr>
            <w:tcW w:w="1417" w:type="dxa"/>
          </w:tcPr>
          <w:p w14:paraId="0CE18520" w14:textId="77777777" w:rsidR="0019101F" w:rsidRDefault="0019101F" w:rsidP="004C5C3C">
            <w:pPr>
              <w:jc w:val="center"/>
              <w:rPr>
                <w:rFonts w:cs="Arial"/>
              </w:rPr>
            </w:pPr>
          </w:p>
          <w:p w14:paraId="42BCD87E" w14:textId="77777777" w:rsidR="0019101F" w:rsidRPr="00D10926" w:rsidRDefault="0019101F" w:rsidP="004C5C3C">
            <w:pPr>
              <w:jc w:val="center"/>
              <w:rPr>
                <w:rFonts w:cs="Arial"/>
              </w:rPr>
            </w:pPr>
          </w:p>
        </w:tc>
      </w:tr>
    </w:tbl>
    <w:p w14:paraId="25EB770B" w14:textId="77777777" w:rsidR="0019101F" w:rsidRDefault="0019101F" w:rsidP="0019101F">
      <w:pPr>
        <w:overflowPunct w:val="0"/>
        <w:autoSpaceDE w:val="0"/>
        <w:autoSpaceDN w:val="0"/>
        <w:adjustRightInd w:val="0"/>
        <w:spacing w:before="120" w:after="120"/>
        <w:textAlignment w:val="baseline"/>
        <w:rPr>
          <w:b/>
        </w:rPr>
      </w:pPr>
    </w:p>
    <w:p w14:paraId="5542B2D1" w14:textId="77777777" w:rsidR="0019101F" w:rsidRPr="00D10926" w:rsidRDefault="0019101F" w:rsidP="0019101F">
      <w:pPr>
        <w:overflowPunct w:val="0"/>
        <w:autoSpaceDE w:val="0"/>
        <w:autoSpaceDN w:val="0"/>
        <w:adjustRightInd w:val="0"/>
        <w:spacing w:before="120" w:after="120"/>
        <w:textAlignment w:val="baseline"/>
        <w:rPr>
          <w:b/>
        </w:rPr>
      </w:pPr>
      <w:r w:rsidRPr="00D10926">
        <w:rPr>
          <w:b/>
        </w:rPr>
        <w:t>Note to authorising manager</w:t>
      </w:r>
    </w:p>
    <w:p w14:paraId="7AD2E340" w14:textId="11C220EC" w:rsidR="0019101F" w:rsidRPr="00D10926" w:rsidRDefault="0019101F" w:rsidP="0019101F">
      <w:pPr>
        <w:spacing w:before="120" w:after="120"/>
      </w:pPr>
      <w:r w:rsidRPr="00D10926">
        <w:t xml:space="preserve">Score through unused rows in the list of </w:t>
      </w:r>
      <w:r>
        <w:t xml:space="preserve">pharmacists </w:t>
      </w:r>
      <w:r w:rsidRPr="0050584F">
        <w:rPr>
          <w:highlight w:val="yellow"/>
        </w:rPr>
        <w:t xml:space="preserve">and pharmacy </w:t>
      </w:r>
      <w:r w:rsidRPr="007751F3">
        <w:rPr>
          <w:highlight w:val="yellow"/>
        </w:rPr>
        <w:t>technicians</w:t>
      </w:r>
      <w:r w:rsidRPr="00D10926">
        <w:t xml:space="preserve"> to prevent additions post managerial authorisation.</w:t>
      </w:r>
    </w:p>
    <w:p w14:paraId="0764FA9A" w14:textId="21D7EFAD" w:rsidR="0019101F" w:rsidRDefault="0019101F" w:rsidP="0019101F">
      <w:pPr>
        <w:spacing w:before="120" w:after="120"/>
      </w:pPr>
      <w:r w:rsidRPr="00D10926">
        <w:t xml:space="preserve">This authorisation sheet should be retained to serve as a record of those </w:t>
      </w:r>
      <w:r>
        <w:t>pharmacists</w:t>
      </w:r>
      <w:r w:rsidRPr="00D10926">
        <w:t xml:space="preserve"> </w:t>
      </w:r>
      <w:r w:rsidRPr="0050584F">
        <w:rPr>
          <w:highlight w:val="yellow"/>
        </w:rPr>
        <w:t>and pharmacy technicians</w:t>
      </w:r>
      <w:r>
        <w:t xml:space="preserve"> </w:t>
      </w:r>
      <w:r w:rsidRPr="00D10926">
        <w:t>authorised to work under this PGD</w:t>
      </w:r>
      <w:r>
        <w:t>.</w:t>
      </w:r>
    </w:p>
    <w:p w14:paraId="6F0DC8EC" w14:textId="77777777" w:rsidR="00E92AA8" w:rsidRDefault="00E92AA8" w:rsidP="00E92AA8">
      <w:pPr>
        <w:spacing w:after="0" w:line="240" w:lineRule="auto"/>
        <w:rPr>
          <w:b/>
          <w:szCs w:val="20"/>
        </w:rPr>
      </w:pPr>
    </w:p>
    <w:p w14:paraId="3F4722BB" w14:textId="77777777" w:rsidR="00E92AA8" w:rsidRDefault="00E92AA8">
      <w:pPr>
        <w:spacing w:after="0" w:line="240" w:lineRule="auto"/>
        <w:textboxTightWrap w:val="none"/>
        <w:rPr>
          <w:b/>
          <w:szCs w:val="20"/>
        </w:rPr>
      </w:pPr>
      <w:r>
        <w:rPr>
          <w:b/>
          <w:szCs w:val="20"/>
        </w:rPr>
        <w:br w:type="page"/>
      </w:r>
    </w:p>
    <w:p w14:paraId="0546592D" w14:textId="77777777" w:rsidR="001C4D90" w:rsidRDefault="001C4D90" w:rsidP="00480E21">
      <w:pPr>
        <w:pStyle w:val="h2numbered"/>
        <w:sectPr w:rsidR="001C4D90" w:rsidSect="00727CD9">
          <w:headerReference w:type="default" r:id="rId56"/>
          <w:footerReference w:type="default" r:id="rId57"/>
          <w:type w:val="continuous"/>
          <w:pgSz w:w="11906" w:h="16838"/>
          <w:pgMar w:top="1021" w:right="1021" w:bottom="1021" w:left="1021" w:header="454" w:footer="0" w:gutter="0"/>
          <w:cols w:space="708"/>
          <w:titlePg/>
          <w:docGrid w:linePitch="360"/>
        </w:sectPr>
      </w:pPr>
    </w:p>
    <w:p w14:paraId="787D6DD2" w14:textId="77777777" w:rsidR="00E17395" w:rsidRDefault="00E17395" w:rsidP="00A55A0B">
      <w:pPr>
        <w:pStyle w:val="h2numbered"/>
        <w:numPr>
          <w:ilvl w:val="0"/>
          <w:numId w:val="0"/>
        </w:numPr>
      </w:pPr>
      <w:bookmarkStart w:id="7" w:name="AppendixB"/>
      <w:r>
        <w:lastRenderedPageBreak/>
        <w:t>Appendix B – Name, strength &amp; formulation of drug</w:t>
      </w:r>
      <w:bookmarkEnd w:id="0"/>
      <w:bookmarkEnd w:id="1"/>
      <w:bookmarkEnd w:id="2"/>
      <w:bookmarkEnd w:id="7"/>
    </w:p>
    <w:p w14:paraId="4C0E7E25" w14:textId="1A0245DD" w:rsidR="079F250A" w:rsidRDefault="079F250A">
      <w:r w:rsidRPr="0DA3265C">
        <w:rPr>
          <w:rFonts w:eastAsia="Arial" w:cs="Arial"/>
        </w:rPr>
        <w:t xml:space="preserve">Any progestogen only contraceptive preparation listed in the British National Formulary (BNF) can be supplied under this PGD. This includes, but may not be limited to the following:  </w:t>
      </w:r>
    </w:p>
    <w:p w14:paraId="156C2448" w14:textId="77777777" w:rsidR="00407D28" w:rsidRPr="00407D28" w:rsidRDefault="00407D28" w:rsidP="00407D28"/>
    <w:tbl>
      <w:tblPr>
        <w:tblW w:w="0" w:type="auto"/>
        <w:tblLook w:val="04A0" w:firstRow="1" w:lastRow="0" w:firstColumn="1" w:lastColumn="0" w:noHBand="0" w:noVBand="1"/>
      </w:tblPr>
      <w:tblGrid>
        <w:gridCol w:w="3989"/>
        <w:gridCol w:w="2837"/>
        <w:gridCol w:w="3118"/>
        <w:gridCol w:w="3828"/>
      </w:tblGrid>
      <w:tr w:rsidR="00407D28" w:rsidRPr="00626504" w14:paraId="70A2C068" w14:textId="77777777" w:rsidTr="59E5AED6">
        <w:trPr>
          <w:trHeight w:val="320"/>
          <w:tblHeader/>
        </w:trPr>
        <w:tc>
          <w:tcPr>
            <w:tcW w:w="0" w:type="auto"/>
            <w:tcBorders>
              <w:top w:val="single" w:sz="8" w:space="0" w:color="auto"/>
              <w:left w:val="single" w:sz="8" w:space="0" w:color="auto"/>
              <w:bottom w:val="single" w:sz="8" w:space="0" w:color="auto"/>
              <w:right w:val="single" w:sz="8" w:space="0" w:color="auto"/>
            </w:tcBorders>
            <w:shd w:val="clear" w:color="auto" w:fill="C6E0B4"/>
            <w:noWrap/>
            <w:vAlign w:val="bottom"/>
            <w:hideMark/>
          </w:tcPr>
          <w:p w14:paraId="5D69EF65" w14:textId="77777777" w:rsidR="00407D28" w:rsidRPr="00626504" w:rsidRDefault="00407D28" w:rsidP="004C5C3C">
            <w:pPr>
              <w:spacing w:after="0" w:line="240" w:lineRule="auto"/>
              <w:rPr>
                <w:rFonts w:ascii="Calibri" w:hAnsi="Calibri" w:cs="Calibri"/>
                <w:b/>
                <w:bCs/>
                <w:lang w:eastAsia="en-GB"/>
              </w:rPr>
            </w:pPr>
            <w:r w:rsidRPr="00626504">
              <w:rPr>
                <w:rFonts w:ascii="Calibri" w:hAnsi="Calibri" w:cs="Calibri"/>
                <w:b/>
                <w:bCs/>
                <w:lang w:eastAsia="en-GB"/>
              </w:rPr>
              <w:t>VMP/AMP Name</w:t>
            </w:r>
          </w:p>
        </w:tc>
        <w:tc>
          <w:tcPr>
            <w:tcW w:w="2837" w:type="dxa"/>
            <w:tcBorders>
              <w:top w:val="single" w:sz="8" w:space="0" w:color="auto"/>
              <w:left w:val="nil"/>
              <w:bottom w:val="single" w:sz="8" w:space="0" w:color="auto"/>
              <w:right w:val="nil"/>
            </w:tcBorders>
            <w:shd w:val="clear" w:color="auto" w:fill="C6E0B4"/>
            <w:noWrap/>
            <w:vAlign w:val="bottom"/>
            <w:hideMark/>
          </w:tcPr>
          <w:p w14:paraId="4411CC3C" w14:textId="77777777" w:rsidR="00407D28" w:rsidRPr="00626504" w:rsidRDefault="00407D28" w:rsidP="004C5C3C">
            <w:pPr>
              <w:spacing w:after="0" w:line="240" w:lineRule="auto"/>
              <w:rPr>
                <w:rFonts w:ascii="Calibri" w:hAnsi="Calibri" w:cs="Calibri"/>
                <w:b/>
                <w:bCs/>
                <w:lang w:eastAsia="en-GB"/>
              </w:rPr>
            </w:pPr>
            <w:r w:rsidRPr="00626504">
              <w:rPr>
                <w:rFonts w:ascii="Calibri" w:hAnsi="Calibri" w:cs="Calibri"/>
                <w:b/>
                <w:bCs/>
                <w:lang w:eastAsia="en-GB"/>
              </w:rPr>
              <w:t>VMP/AMP Snomed Code</w:t>
            </w:r>
          </w:p>
        </w:tc>
        <w:tc>
          <w:tcPr>
            <w:tcW w:w="3118" w:type="dxa"/>
            <w:tcBorders>
              <w:top w:val="single" w:sz="8" w:space="0" w:color="auto"/>
              <w:left w:val="single" w:sz="8" w:space="0" w:color="auto"/>
              <w:bottom w:val="single" w:sz="8" w:space="0" w:color="auto"/>
              <w:right w:val="single" w:sz="8" w:space="0" w:color="auto"/>
            </w:tcBorders>
            <w:shd w:val="clear" w:color="auto" w:fill="C6E0B4"/>
            <w:noWrap/>
            <w:vAlign w:val="bottom"/>
            <w:hideMark/>
          </w:tcPr>
          <w:p w14:paraId="79D4EBC4" w14:textId="77777777" w:rsidR="00407D28" w:rsidRPr="00626504" w:rsidRDefault="00407D28" w:rsidP="004C5C3C">
            <w:pPr>
              <w:spacing w:after="0" w:line="240" w:lineRule="auto"/>
              <w:rPr>
                <w:rFonts w:ascii="Calibri" w:hAnsi="Calibri" w:cs="Calibri"/>
                <w:b/>
                <w:bCs/>
                <w:lang w:eastAsia="en-GB"/>
              </w:rPr>
            </w:pPr>
            <w:r w:rsidRPr="00626504">
              <w:rPr>
                <w:rFonts w:ascii="Calibri" w:hAnsi="Calibri" w:cs="Calibri"/>
                <w:b/>
                <w:bCs/>
                <w:lang w:eastAsia="en-GB"/>
              </w:rPr>
              <w:t>VMPP/AMPP Snomed Code</w:t>
            </w:r>
          </w:p>
        </w:tc>
        <w:tc>
          <w:tcPr>
            <w:tcW w:w="3828" w:type="dxa"/>
            <w:tcBorders>
              <w:top w:val="single" w:sz="8" w:space="0" w:color="auto"/>
              <w:left w:val="nil"/>
              <w:bottom w:val="single" w:sz="8" w:space="0" w:color="auto"/>
              <w:right w:val="single" w:sz="4" w:space="0" w:color="auto"/>
            </w:tcBorders>
            <w:shd w:val="clear" w:color="auto" w:fill="C6E0B4"/>
            <w:noWrap/>
            <w:vAlign w:val="bottom"/>
            <w:hideMark/>
          </w:tcPr>
          <w:p w14:paraId="7865B376" w14:textId="77777777" w:rsidR="00407D28" w:rsidRPr="00626504" w:rsidRDefault="00407D28" w:rsidP="004C5C3C">
            <w:pPr>
              <w:spacing w:after="0" w:line="240" w:lineRule="auto"/>
              <w:rPr>
                <w:rFonts w:ascii="Calibri" w:hAnsi="Calibri" w:cs="Calibri"/>
                <w:b/>
                <w:bCs/>
                <w:lang w:eastAsia="en-GB"/>
              </w:rPr>
            </w:pPr>
            <w:r w:rsidRPr="00626504">
              <w:rPr>
                <w:rFonts w:ascii="Calibri" w:hAnsi="Calibri" w:cs="Calibri"/>
                <w:b/>
                <w:bCs/>
                <w:lang w:eastAsia="en-GB"/>
              </w:rPr>
              <w:t>Supplier Name</w:t>
            </w:r>
          </w:p>
        </w:tc>
      </w:tr>
      <w:tr w:rsidR="00407D28" w:rsidRPr="00D625A1" w14:paraId="04FCF455" w14:textId="77777777" w:rsidTr="59E5AED6">
        <w:trPr>
          <w:trHeight w:val="290"/>
        </w:trPr>
        <w:tc>
          <w:tcPr>
            <w:tcW w:w="0" w:type="auto"/>
            <w:tcBorders>
              <w:top w:val="nil"/>
              <w:left w:val="single" w:sz="4" w:space="0" w:color="auto"/>
              <w:bottom w:val="single" w:sz="4" w:space="0" w:color="auto"/>
              <w:right w:val="single" w:sz="4" w:space="0" w:color="auto"/>
            </w:tcBorders>
            <w:shd w:val="clear" w:color="auto" w:fill="B4C6E7"/>
            <w:noWrap/>
            <w:vAlign w:val="bottom"/>
            <w:hideMark/>
          </w:tcPr>
          <w:p w14:paraId="2EBC5071"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Desogestrel 75microgram tablets</w:t>
            </w:r>
          </w:p>
        </w:tc>
        <w:tc>
          <w:tcPr>
            <w:tcW w:w="2837" w:type="dxa"/>
            <w:tcBorders>
              <w:top w:val="nil"/>
              <w:left w:val="nil"/>
              <w:bottom w:val="single" w:sz="4" w:space="0" w:color="auto"/>
              <w:right w:val="single" w:sz="4" w:space="0" w:color="auto"/>
            </w:tcBorders>
            <w:shd w:val="clear" w:color="auto" w:fill="B4C6E7"/>
            <w:noWrap/>
            <w:vAlign w:val="bottom"/>
            <w:hideMark/>
          </w:tcPr>
          <w:p w14:paraId="0966BFDE"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41874011000001104</w:t>
            </w:r>
          </w:p>
        </w:tc>
        <w:tc>
          <w:tcPr>
            <w:tcW w:w="3118" w:type="dxa"/>
            <w:tcBorders>
              <w:top w:val="nil"/>
              <w:left w:val="nil"/>
              <w:bottom w:val="single" w:sz="4" w:space="0" w:color="auto"/>
              <w:right w:val="single" w:sz="4" w:space="0" w:color="auto"/>
            </w:tcBorders>
            <w:shd w:val="clear" w:color="auto" w:fill="B4C6E7"/>
            <w:noWrap/>
            <w:vAlign w:val="bottom"/>
            <w:hideMark/>
          </w:tcPr>
          <w:p w14:paraId="45DB5FB2"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3410511000001107</w:t>
            </w:r>
          </w:p>
        </w:tc>
        <w:tc>
          <w:tcPr>
            <w:tcW w:w="3828" w:type="dxa"/>
            <w:tcBorders>
              <w:top w:val="nil"/>
              <w:left w:val="nil"/>
              <w:bottom w:val="single" w:sz="4" w:space="0" w:color="auto"/>
              <w:right w:val="single" w:sz="4" w:space="0" w:color="auto"/>
            </w:tcBorders>
            <w:shd w:val="clear" w:color="auto" w:fill="B4C6E7"/>
            <w:noWrap/>
            <w:vAlign w:val="bottom"/>
            <w:hideMark/>
          </w:tcPr>
          <w:p w14:paraId="0BF30469"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 </w:t>
            </w:r>
          </w:p>
        </w:tc>
      </w:tr>
      <w:tr w:rsidR="00407D28" w:rsidRPr="00D625A1" w14:paraId="58CC9B49"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77361F97"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Cerazette 75microgram tablets</w:t>
            </w:r>
          </w:p>
        </w:tc>
        <w:tc>
          <w:tcPr>
            <w:tcW w:w="2837" w:type="dxa"/>
            <w:tcBorders>
              <w:top w:val="nil"/>
              <w:left w:val="nil"/>
              <w:bottom w:val="single" w:sz="4" w:space="0" w:color="auto"/>
              <w:right w:val="single" w:sz="4" w:space="0" w:color="auto"/>
            </w:tcBorders>
            <w:noWrap/>
            <w:vAlign w:val="bottom"/>
            <w:hideMark/>
          </w:tcPr>
          <w:p w14:paraId="7266E55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3411311000001106</w:t>
            </w:r>
          </w:p>
        </w:tc>
        <w:tc>
          <w:tcPr>
            <w:tcW w:w="3118" w:type="dxa"/>
            <w:tcBorders>
              <w:top w:val="nil"/>
              <w:left w:val="nil"/>
              <w:bottom w:val="single" w:sz="4" w:space="0" w:color="auto"/>
              <w:right w:val="single" w:sz="4" w:space="0" w:color="auto"/>
            </w:tcBorders>
            <w:noWrap/>
            <w:vAlign w:val="bottom"/>
            <w:hideMark/>
          </w:tcPr>
          <w:p w14:paraId="7078C2E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3411611000001101</w:t>
            </w:r>
          </w:p>
        </w:tc>
        <w:tc>
          <w:tcPr>
            <w:tcW w:w="3828" w:type="dxa"/>
            <w:tcBorders>
              <w:top w:val="nil"/>
              <w:left w:val="nil"/>
              <w:bottom w:val="single" w:sz="4" w:space="0" w:color="auto"/>
              <w:right w:val="single" w:sz="4" w:space="0" w:color="auto"/>
            </w:tcBorders>
            <w:noWrap/>
            <w:vAlign w:val="bottom"/>
            <w:hideMark/>
          </w:tcPr>
          <w:p w14:paraId="63DAB7D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Organon Pharma (UK) Ltd</w:t>
            </w:r>
          </w:p>
        </w:tc>
      </w:tr>
      <w:tr w:rsidR="00407D28" w:rsidRPr="00D625A1" w14:paraId="2D0A1F7C"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3C6E1EF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Cerelle 75microgram tablets</w:t>
            </w:r>
          </w:p>
        </w:tc>
        <w:tc>
          <w:tcPr>
            <w:tcW w:w="2837" w:type="dxa"/>
            <w:tcBorders>
              <w:top w:val="nil"/>
              <w:left w:val="nil"/>
              <w:bottom w:val="single" w:sz="4" w:space="0" w:color="auto"/>
              <w:right w:val="single" w:sz="4" w:space="0" w:color="auto"/>
            </w:tcBorders>
            <w:noWrap/>
            <w:vAlign w:val="bottom"/>
            <w:hideMark/>
          </w:tcPr>
          <w:p w14:paraId="67A7466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22263411000001107</w:t>
            </w:r>
          </w:p>
        </w:tc>
        <w:tc>
          <w:tcPr>
            <w:tcW w:w="3118" w:type="dxa"/>
            <w:tcBorders>
              <w:top w:val="nil"/>
              <w:left w:val="nil"/>
              <w:bottom w:val="single" w:sz="4" w:space="0" w:color="auto"/>
              <w:right w:val="single" w:sz="4" w:space="0" w:color="auto"/>
            </w:tcBorders>
            <w:noWrap/>
            <w:vAlign w:val="bottom"/>
            <w:hideMark/>
          </w:tcPr>
          <w:p w14:paraId="174467E9"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22263511000001106</w:t>
            </w:r>
          </w:p>
        </w:tc>
        <w:tc>
          <w:tcPr>
            <w:tcW w:w="3828" w:type="dxa"/>
            <w:tcBorders>
              <w:top w:val="nil"/>
              <w:left w:val="nil"/>
              <w:bottom w:val="single" w:sz="4" w:space="0" w:color="auto"/>
              <w:right w:val="single" w:sz="4" w:space="0" w:color="auto"/>
            </w:tcBorders>
            <w:noWrap/>
            <w:vAlign w:val="bottom"/>
            <w:hideMark/>
          </w:tcPr>
          <w:p w14:paraId="3653199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Gedeon Richter (UK) Ltd</w:t>
            </w:r>
          </w:p>
        </w:tc>
      </w:tr>
      <w:tr w:rsidR="00407D28" w:rsidRPr="00D625A1" w14:paraId="28483E41"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78669928"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130E8DD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21695811000001107</w:t>
            </w:r>
          </w:p>
        </w:tc>
        <w:tc>
          <w:tcPr>
            <w:tcW w:w="3118" w:type="dxa"/>
            <w:tcBorders>
              <w:top w:val="nil"/>
              <w:left w:val="nil"/>
              <w:bottom w:val="single" w:sz="4" w:space="0" w:color="auto"/>
              <w:right w:val="single" w:sz="4" w:space="0" w:color="auto"/>
            </w:tcBorders>
            <w:noWrap/>
            <w:vAlign w:val="bottom"/>
            <w:hideMark/>
          </w:tcPr>
          <w:p w14:paraId="30634F30"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21695911000001102</w:t>
            </w:r>
          </w:p>
        </w:tc>
        <w:tc>
          <w:tcPr>
            <w:tcW w:w="3828" w:type="dxa"/>
            <w:tcBorders>
              <w:top w:val="nil"/>
              <w:left w:val="nil"/>
              <w:bottom w:val="single" w:sz="4" w:space="0" w:color="auto"/>
              <w:right w:val="single" w:sz="4" w:space="0" w:color="auto"/>
            </w:tcBorders>
            <w:noWrap/>
            <w:vAlign w:val="bottom"/>
            <w:hideMark/>
          </w:tcPr>
          <w:p w14:paraId="6CE1AA1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Alliance Healthcare (Distribution) Ltd</w:t>
            </w:r>
          </w:p>
        </w:tc>
      </w:tr>
      <w:tr w:rsidR="00407D28" w:rsidRPr="00D625A1" w14:paraId="592E3AFF"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7689191A"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0495045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21732311000001109</w:t>
            </w:r>
          </w:p>
        </w:tc>
        <w:tc>
          <w:tcPr>
            <w:tcW w:w="3118" w:type="dxa"/>
            <w:tcBorders>
              <w:top w:val="nil"/>
              <w:left w:val="nil"/>
              <w:bottom w:val="single" w:sz="4" w:space="0" w:color="auto"/>
              <w:right w:val="single" w:sz="4" w:space="0" w:color="auto"/>
            </w:tcBorders>
            <w:noWrap/>
            <w:vAlign w:val="bottom"/>
            <w:hideMark/>
          </w:tcPr>
          <w:p w14:paraId="63D3534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21732411000001102</w:t>
            </w:r>
          </w:p>
        </w:tc>
        <w:tc>
          <w:tcPr>
            <w:tcW w:w="3828" w:type="dxa"/>
            <w:tcBorders>
              <w:top w:val="nil"/>
              <w:left w:val="nil"/>
              <w:bottom w:val="single" w:sz="4" w:space="0" w:color="auto"/>
              <w:right w:val="single" w:sz="4" w:space="0" w:color="auto"/>
            </w:tcBorders>
            <w:noWrap/>
            <w:vAlign w:val="bottom"/>
            <w:hideMark/>
          </w:tcPr>
          <w:p w14:paraId="3D2F431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A A H Pharmaceuticals Ltd</w:t>
            </w:r>
          </w:p>
        </w:tc>
      </w:tr>
      <w:tr w:rsidR="00407D28" w:rsidRPr="00D625A1" w14:paraId="07BE59C0"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5D9A40D2"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01B59F9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29760711000001107</w:t>
            </w:r>
          </w:p>
        </w:tc>
        <w:tc>
          <w:tcPr>
            <w:tcW w:w="3118" w:type="dxa"/>
            <w:tcBorders>
              <w:top w:val="nil"/>
              <w:left w:val="nil"/>
              <w:bottom w:val="single" w:sz="4" w:space="0" w:color="auto"/>
              <w:right w:val="single" w:sz="4" w:space="0" w:color="auto"/>
            </w:tcBorders>
            <w:noWrap/>
            <w:vAlign w:val="bottom"/>
            <w:hideMark/>
          </w:tcPr>
          <w:p w14:paraId="2FB93662"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29760811000001104</w:t>
            </w:r>
          </w:p>
        </w:tc>
        <w:tc>
          <w:tcPr>
            <w:tcW w:w="3828" w:type="dxa"/>
            <w:tcBorders>
              <w:top w:val="nil"/>
              <w:left w:val="nil"/>
              <w:bottom w:val="single" w:sz="4" w:space="0" w:color="auto"/>
              <w:right w:val="single" w:sz="4" w:space="0" w:color="auto"/>
            </w:tcBorders>
            <w:noWrap/>
            <w:vAlign w:val="bottom"/>
            <w:hideMark/>
          </w:tcPr>
          <w:p w14:paraId="6F681A1A"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Zentiva Pharma UK Ltd</w:t>
            </w:r>
          </w:p>
        </w:tc>
      </w:tr>
      <w:tr w:rsidR="00407D28" w:rsidRPr="00D625A1" w14:paraId="7B952A6F"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2C85C96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238D6105"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29802211000001102</w:t>
            </w:r>
          </w:p>
        </w:tc>
        <w:tc>
          <w:tcPr>
            <w:tcW w:w="3118" w:type="dxa"/>
            <w:tcBorders>
              <w:top w:val="nil"/>
              <w:left w:val="nil"/>
              <w:bottom w:val="single" w:sz="4" w:space="0" w:color="auto"/>
              <w:right w:val="single" w:sz="4" w:space="0" w:color="auto"/>
            </w:tcBorders>
            <w:noWrap/>
            <w:vAlign w:val="bottom"/>
            <w:hideMark/>
          </w:tcPr>
          <w:p w14:paraId="01CFD16A"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29802411000001103</w:t>
            </w:r>
          </w:p>
        </w:tc>
        <w:tc>
          <w:tcPr>
            <w:tcW w:w="3828" w:type="dxa"/>
            <w:tcBorders>
              <w:top w:val="nil"/>
              <w:left w:val="nil"/>
              <w:bottom w:val="single" w:sz="4" w:space="0" w:color="auto"/>
              <w:right w:val="single" w:sz="4" w:space="0" w:color="auto"/>
            </w:tcBorders>
            <w:noWrap/>
            <w:vAlign w:val="bottom"/>
            <w:hideMark/>
          </w:tcPr>
          <w:p w14:paraId="1CA185C2"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Sigma Pharmaceuticals Plc</w:t>
            </w:r>
          </w:p>
        </w:tc>
      </w:tr>
      <w:tr w:rsidR="00407D28" w:rsidRPr="00D625A1" w14:paraId="4F1FEF0E"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2489D5B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56D7BA65"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34551611000001104</w:t>
            </w:r>
          </w:p>
        </w:tc>
        <w:tc>
          <w:tcPr>
            <w:tcW w:w="3118" w:type="dxa"/>
            <w:tcBorders>
              <w:top w:val="nil"/>
              <w:left w:val="nil"/>
              <w:bottom w:val="single" w:sz="4" w:space="0" w:color="auto"/>
              <w:right w:val="single" w:sz="4" w:space="0" w:color="auto"/>
            </w:tcBorders>
            <w:noWrap/>
            <w:vAlign w:val="bottom"/>
            <w:hideMark/>
          </w:tcPr>
          <w:p w14:paraId="2D169F6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34551711000001108</w:t>
            </w:r>
          </w:p>
        </w:tc>
        <w:tc>
          <w:tcPr>
            <w:tcW w:w="3828" w:type="dxa"/>
            <w:tcBorders>
              <w:top w:val="nil"/>
              <w:left w:val="nil"/>
              <w:bottom w:val="single" w:sz="4" w:space="0" w:color="auto"/>
              <w:right w:val="single" w:sz="4" w:space="0" w:color="auto"/>
            </w:tcBorders>
            <w:noWrap/>
            <w:vAlign w:val="bottom"/>
            <w:hideMark/>
          </w:tcPr>
          <w:p w14:paraId="57ED8BF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Crescent Pharma Ltd</w:t>
            </w:r>
          </w:p>
        </w:tc>
      </w:tr>
      <w:tr w:rsidR="00407D28" w:rsidRPr="00D625A1" w14:paraId="078CD244"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1722C1E2"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2B74ADC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35102211000001103</w:t>
            </w:r>
          </w:p>
        </w:tc>
        <w:tc>
          <w:tcPr>
            <w:tcW w:w="3118" w:type="dxa"/>
            <w:tcBorders>
              <w:top w:val="nil"/>
              <w:left w:val="nil"/>
              <w:bottom w:val="single" w:sz="4" w:space="0" w:color="auto"/>
              <w:right w:val="single" w:sz="4" w:space="0" w:color="auto"/>
            </w:tcBorders>
            <w:noWrap/>
            <w:vAlign w:val="bottom"/>
            <w:hideMark/>
          </w:tcPr>
          <w:p w14:paraId="363A96D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35102311000001106</w:t>
            </w:r>
          </w:p>
        </w:tc>
        <w:tc>
          <w:tcPr>
            <w:tcW w:w="3828" w:type="dxa"/>
            <w:tcBorders>
              <w:top w:val="nil"/>
              <w:left w:val="nil"/>
              <w:bottom w:val="single" w:sz="4" w:space="0" w:color="auto"/>
              <w:right w:val="single" w:sz="4" w:space="0" w:color="auto"/>
            </w:tcBorders>
            <w:noWrap/>
            <w:vAlign w:val="bottom"/>
            <w:hideMark/>
          </w:tcPr>
          <w:p w14:paraId="00BA5649"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Lupin Healthcare (UK) Ltd</w:t>
            </w:r>
          </w:p>
        </w:tc>
      </w:tr>
      <w:tr w:rsidR="00407D28" w:rsidRPr="00D625A1" w14:paraId="3894DBCC"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406B2078"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68C96F8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38829211000001101</w:t>
            </w:r>
          </w:p>
        </w:tc>
        <w:tc>
          <w:tcPr>
            <w:tcW w:w="3118" w:type="dxa"/>
            <w:tcBorders>
              <w:top w:val="nil"/>
              <w:left w:val="nil"/>
              <w:bottom w:val="single" w:sz="4" w:space="0" w:color="auto"/>
              <w:right w:val="single" w:sz="4" w:space="0" w:color="auto"/>
            </w:tcBorders>
            <w:noWrap/>
            <w:vAlign w:val="bottom"/>
            <w:hideMark/>
          </w:tcPr>
          <w:p w14:paraId="12C94F30"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38829311000001109</w:t>
            </w:r>
          </w:p>
        </w:tc>
        <w:tc>
          <w:tcPr>
            <w:tcW w:w="3828" w:type="dxa"/>
            <w:tcBorders>
              <w:top w:val="nil"/>
              <w:left w:val="nil"/>
              <w:bottom w:val="single" w:sz="4" w:space="0" w:color="auto"/>
              <w:right w:val="single" w:sz="4" w:space="0" w:color="auto"/>
            </w:tcBorders>
            <w:noWrap/>
            <w:vAlign w:val="bottom"/>
            <w:hideMark/>
          </w:tcPr>
          <w:p w14:paraId="4FEFAB8B"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Morningside Healthcare Ltd</w:t>
            </w:r>
          </w:p>
        </w:tc>
      </w:tr>
      <w:tr w:rsidR="00407D28" w:rsidRPr="00D625A1" w14:paraId="0175A692"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41C0F4F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2282184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38867011000001109</w:t>
            </w:r>
          </w:p>
        </w:tc>
        <w:tc>
          <w:tcPr>
            <w:tcW w:w="3118" w:type="dxa"/>
            <w:tcBorders>
              <w:top w:val="nil"/>
              <w:left w:val="nil"/>
              <w:bottom w:val="single" w:sz="4" w:space="0" w:color="auto"/>
              <w:right w:val="single" w:sz="4" w:space="0" w:color="auto"/>
            </w:tcBorders>
            <w:noWrap/>
            <w:vAlign w:val="bottom"/>
            <w:hideMark/>
          </w:tcPr>
          <w:p w14:paraId="73EAE569"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38867111000001105</w:t>
            </w:r>
          </w:p>
        </w:tc>
        <w:tc>
          <w:tcPr>
            <w:tcW w:w="3828" w:type="dxa"/>
            <w:tcBorders>
              <w:top w:val="nil"/>
              <w:left w:val="nil"/>
              <w:bottom w:val="single" w:sz="4" w:space="0" w:color="auto"/>
              <w:right w:val="single" w:sz="4" w:space="0" w:color="auto"/>
            </w:tcBorders>
            <w:noWrap/>
            <w:vAlign w:val="bottom"/>
            <w:hideMark/>
          </w:tcPr>
          <w:p w14:paraId="156FEA2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Medihealth (Northern) Ltd</w:t>
            </w:r>
          </w:p>
        </w:tc>
      </w:tr>
      <w:tr w:rsidR="00407D28" w:rsidRPr="00D625A1" w14:paraId="62942D72"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1983D375"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sz="4" w:space="0" w:color="auto"/>
              <w:right w:val="single" w:sz="4" w:space="0" w:color="auto"/>
            </w:tcBorders>
            <w:noWrap/>
            <w:vAlign w:val="bottom"/>
            <w:hideMark/>
          </w:tcPr>
          <w:p w14:paraId="7153ED9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41436811000001109</w:t>
            </w:r>
          </w:p>
        </w:tc>
        <w:tc>
          <w:tcPr>
            <w:tcW w:w="3118" w:type="dxa"/>
            <w:tcBorders>
              <w:top w:val="nil"/>
              <w:left w:val="nil"/>
              <w:bottom w:val="single" w:sz="4" w:space="0" w:color="auto"/>
              <w:right w:val="single" w:sz="4" w:space="0" w:color="auto"/>
            </w:tcBorders>
            <w:noWrap/>
            <w:vAlign w:val="bottom"/>
            <w:hideMark/>
          </w:tcPr>
          <w:p w14:paraId="3BCFC1F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41436911000001104</w:t>
            </w:r>
          </w:p>
        </w:tc>
        <w:tc>
          <w:tcPr>
            <w:tcW w:w="3828" w:type="dxa"/>
            <w:tcBorders>
              <w:top w:val="nil"/>
              <w:left w:val="nil"/>
              <w:bottom w:val="single" w:sz="4" w:space="0" w:color="auto"/>
              <w:right w:val="single" w:sz="4" w:space="0" w:color="auto"/>
            </w:tcBorders>
            <w:noWrap/>
            <w:vAlign w:val="bottom"/>
            <w:hideMark/>
          </w:tcPr>
          <w:p w14:paraId="2C520B9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Key Pharmaceuticals Ltd</w:t>
            </w:r>
          </w:p>
        </w:tc>
      </w:tr>
      <w:tr w:rsidR="00407D28" w:rsidRPr="00D625A1" w14:paraId="4C8B5358"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69A05D15"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Desomono 75microgram tablets</w:t>
            </w:r>
          </w:p>
        </w:tc>
        <w:tc>
          <w:tcPr>
            <w:tcW w:w="2837" w:type="dxa"/>
            <w:tcBorders>
              <w:top w:val="nil"/>
              <w:left w:val="nil"/>
              <w:bottom w:val="single" w:sz="4" w:space="0" w:color="auto"/>
              <w:right w:val="single" w:sz="4" w:space="0" w:color="auto"/>
            </w:tcBorders>
            <w:noWrap/>
            <w:vAlign w:val="bottom"/>
            <w:hideMark/>
          </w:tcPr>
          <w:p w14:paraId="481FD355"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22502911000001100</w:t>
            </w:r>
          </w:p>
        </w:tc>
        <w:tc>
          <w:tcPr>
            <w:tcW w:w="3118" w:type="dxa"/>
            <w:tcBorders>
              <w:top w:val="nil"/>
              <w:left w:val="nil"/>
              <w:bottom w:val="single" w:sz="4" w:space="0" w:color="auto"/>
              <w:right w:val="single" w:sz="4" w:space="0" w:color="auto"/>
            </w:tcBorders>
            <w:noWrap/>
            <w:vAlign w:val="bottom"/>
            <w:hideMark/>
          </w:tcPr>
          <w:p w14:paraId="07FB428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22503011000001108</w:t>
            </w:r>
          </w:p>
        </w:tc>
        <w:tc>
          <w:tcPr>
            <w:tcW w:w="3828" w:type="dxa"/>
            <w:tcBorders>
              <w:top w:val="nil"/>
              <w:left w:val="nil"/>
              <w:bottom w:val="single" w:sz="4" w:space="0" w:color="auto"/>
              <w:right w:val="single" w:sz="4" w:space="0" w:color="auto"/>
            </w:tcBorders>
            <w:noWrap/>
            <w:vAlign w:val="bottom"/>
            <w:hideMark/>
          </w:tcPr>
          <w:p w14:paraId="4D33853D"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Genesis Pharmaceuticals Ltd</w:t>
            </w:r>
          </w:p>
        </w:tc>
      </w:tr>
      <w:tr w:rsidR="00407D28" w:rsidRPr="00D625A1" w14:paraId="21834095"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18093D2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Desorex 75microgram tablets</w:t>
            </w:r>
          </w:p>
        </w:tc>
        <w:tc>
          <w:tcPr>
            <w:tcW w:w="2837" w:type="dxa"/>
            <w:tcBorders>
              <w:top w:val="nil"/>
              <w:left w:val="nil"/>
              <w:bottom w:val="single" w:sz="4" w:space="0" w:color="auto"/>
              <w:right w:val="single" w:sz="4" w:space="0" w:color="auto"/>
            </w:tcBorders>
            <w:noWrap/>
            <w:vAlign w:val="bottom"/>
            <w:hideMark/>
          </w:tcPr>
          <w:p w14:paraId="357C9189"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21706911000001101</w:t>
            </w:r>
          </w:p>
        </w:tc>
        <w:tc>
          <w:tcPr>
            <w:tcW w:w="3118" w:type="dxa"/>
            <w:tcBorders>
              <w:top w:val="nil"/>
              <w:left w:val="nil"/>
              <w:bottom w:val="single" w:sz="4" w:space="0" w:color="auto"/>
              <w:right w:val="single" w:sz="4" w:space="0" w:color="auto"/>
            </w:tcBorders>
            <w:noWrap/>
            <w:vAlign w:val="bottom"/>
            <w:hideMark/>
          </w:tcPr>
          <w:p w14:paraId="06E7F25D"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21707011000001102</w:t>
            </w:r>
          </w:p>
        </w:tc>
        <w:tc>
          <w:tcPr>
            <w:tcW w:w="3828" w:type="dxa"/>
            <w:tcBorders>
              <w:top w:val="nil"/>
              <w:left w:val="nil"/>
              <w:bottom w:val="single" w:sz="4" w:space="0" w:color="auto"/>
              <w:right w:val="single" w:sz="4" w:space="0" w:color="auto"/>
            </w:tcBorders>
            <w:noWrap/>
            <w:vAlign w:val="bottom"/>
            <w:hideMark/>
          </w:tcPr>
          <w:p w14:paraId="0B49991A"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Somex Pharma</w:t>
            </w:r>
          </w:p>
        </w:tc>
      </w:tr>
      <w:tr w:rsidR="00407D28" w:rsidRPr="00D625A1" w14:paraId="3919B73D"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29BD2AC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Lovima 75microgram tablets</w:t>
            </w:r>
          </w:p>
        </w:tc>
        <w:tc>
          <w:tcPr>
            <w:tcW w:w="2837" w:type="dxa"/>
            <w:tcBorders>
              <w:top w:val="nil"/>
              <w:left w:val="nil"/>
              <w:bottom w:val="single" w:sz="4" w:space="0" w:color="auto"/>
              <w:right w:val="single" w:sz="4" w:space="0" w:color="auto"/>
            </w:tcBorders>
            <w:noWrap/>
            <w:vAlign w:val="bottom"/>
            <w:hideMark/>
          </w:tcPr>
          <w:p w14:paraId="591DF79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42331511000001106</w:t>
            </w:r>
          </w:p>
        </w:tc>
        <w:tc>
          <w:tcPr>
            <w:tcW w:w="3118" w:type="dxa"/>
            <w:tcBorders>
              <w:top w:val="nil"/>
              <w:left w:val="nil"/>
              <w:bottom w:val="single" w:sz="4" w:space="0" w:color="auto"/>
              <w:right w:val="single" w:sz="4" w:space="0" w:color="auto"/>
            </w:tcBorders>
            <w:noWrap/>
            <w:vAlign w:val="bottom"/>
            <w:hideMark/>
          </w:tcPr>
          <w:p w14:paraId="6DB14981"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42331811000001109</w:t>
            </w:r>
          </w:p>
        </w:tc>
        <w:tc>
          <w:tcPr>
            <w:tcW w:w="3828" w:type="dxa"/>
            <w:tcBorders>
              <w:top w:val="nil"/>
              <w:left w:val="nil"/>
              <w:bottom w:val="single" w:sz="4" w:space="0" w:color="auto"/>
              <w:right w:val="single" w:sz="4" w:space="0" w:color="auto"/>
            </w:tcBorders>
            <w:noWrap/>
            <w:vAlign w:val="bottom"/>
            <w:hideMark/>
          </w:tcPr>
          <w:p w14:paraId="455DC34A"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Maxwellia Ltd</w:t>
            </w:r>
          </w:p>
        </w:tc>
      </w:tr>
      <w:tr w:rsidR="00407D28" w:rsidRPr="00D625A1" w14:paraId="29C237DC"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2A977255"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Lovima 75microgram tablets</w:t>
            </w:r>
          </w:p>
        </w:tc>
        <w:tc>
          <w:tcPr>
            <w:tcW w:w="2837" w:type="dxa"/>
            <w:tcBorders>
              <w:top w:val="nil"/>
              <w:left w:val="nil"/>
              <w:bottom w:val="single" w:sz="4" w:space="0" w:color="auto"/>
              <w:right w:val="single" w:sz="4" w:space="0" w:color="auto"/>
            </w:tcBorders>
            <w:noWrap/>
            <w:vAlign w:val="bottom"/>
            <w:hideMark/>
          </w:tcPr>
          <w:p w14:paraId="0F09F22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42331511000001106</w:t>
            </w:r>
          </w:p>
        </w:tc>
        <w:tc>
          <w:tcPr>
            <w:tcW w:w="3118" w:type="dxa"/>
            <w:tcBorders>
              <w:top w:val="nil"/>
              <w:left w:val="nil"/>
              <w:bottom w:val="single" w:sz="4" w:space="0" w:color="auto"/>
              <w:right w:val="single" w:sz="4" w:space="0" w:color="auto"/>
            </w:tcBorders>
            <w:noWrap/>
            <w:vAlign w:val="bottom"/>
            <w:hideMark/>
          </w:tcPr>
          <w:p w14:paraId="0B9CBD9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42331711000001101</w:t>
            </w:r>
          </w:p>
        </w:tc>
        <w:tc>
          <w:tcPr>
            <w:tcW w:w="3828" w:type="dxa"/>
            <w:tcBorders>
              <w:top w:val="nil"/>
              <w:left w:val="nil"/>
              <w:bottom w:val="single" w:sz="4" w:space="0" w:color="auto"/>
              <w:right w:val="single" w:sz="4" w:space="0" w:color="auto"/>
            </w:tcBorders>
            <w:noWrap/>
            <w:vAlign w:val="bottom"/>
            <w:hideMark/>
          </w:tcPr>
          <w:p w14:paraId="1722B68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Maxwellia Ltd</w:t>
            </w:r>
          </w:p>
        </w:tc>
      </w:tr>
      <w:tr w:rsidR="00407D28" w:rsidRPr="00D625A1" w14:paraId="6585334F" w14:textId="77777777" w:rsidTr="59E5AED6">
        <w:trPr>
          <w:trHeight w:val="290"/>
        </w:trPr>
        <w:tc>
          <w:tcPr>
            <w:tcW w:w="0" w:type="auto"/>
            <w:tcBorders>
              <w:top w:val="nil"/>
              <w:left w:val="single" w:sz="4" w:space="0" w:color="auto"/>
              <w:bottom w:val="single" w:sz="4" w:space="0" w:color="auto"/>
              <w:right w:val="single" w:sz="4" w:space="0" w:color="auto"/>
            </w:tcBorders>
            <w:shd w:val="clear" w:color="auto" w:fill="FFFFFF" w:themeFill="text1"/>
            <w:noWrap/>
            <w:vAlign w:val="bottom"/>
            <w:hideMark/>
          </w:tcPr>
          <w:p w14:paraId="1AE5B756"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Zelleta 75microgram tablets</w:t>
            </w:r>
          </w:p>
        </w:tc>
        <w:tc>
          <w:tcPr>
            <w:tcW w:w="2837" w:type="dxa"/>
            <w:tcBorders>
              <w:top w:val="nil"/>
              <w:left w:val="nil"/>
              <w:bottom w:val="single" w:sz="4" w:space="0" w:color="auto"/>
              <w:right w:val="single" w:sz="4" w:space="0" w:color="auto"/>
            </w:tcBorders>
            <w:shd w:val="clear" w:color="auto" w:fill="FFFFFF" w:themeFill="text1"/>
            <w:noWrap/>
            <w:vAlign w:val="bottom"/>
            <w:hideMark/>
          </w:tcPr>
          <w:p w14:paraId="79B70B7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23269711000001105</w:t>
            </w:r>
          </w:p>
        </w:tc>
        <w:tc>
          <w:tcPr>
            <w:tcW w:w="3118" w:type="dxa"/>
            <w:tcBorders>
              <w:top w:val="nil"/>
              <w:left w:val="nil"/>
              <w:bottom w:val="single" w:sz="4" w:space="0" w:color="auto"/>
              <w:right w:val="single" w:sz="4" w:space="0" w:color="auto"/>
            </w:tcBorders>
            <w:shd w:val="clear" w:color="auto" w:fill="FFFFFF" w:themeFill="text1"/>
            <w:noWrap/>
            <w:vAlign w:val="bottom"/>
            <w:hideMark/>
          </w:tcPr>
          <w:p w14:paraId="7E40FC3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23269811000001102</w:t>
            </w:r>
          </w:p>
        </w:tc>
        <w:tc>
          <w:tcPr>
            <w:tcW w:w="3828" w:type="dxa"/>
            <w:tcBorders>
              <w:top w:val="nil"/>
              <w:left w:val="nil"/>
              <w:bottom w:val="single" w:sz="4" w:space="0" w:color="auto"/>
              <w:right w:val="single" w:sz="4" w:space="0" w:color="auto"/>
            </w:tcBorders>
            <w:shd w:val="clear" w:color="auto" w:fill="FFFFFF" w:themeFill="text1"/>
            <w:noWrap/>
            <w:vAlign w:val="bottom"/>
            <w:hideMark/>
          </w:tcPr>
          <w:p w14:paraId="1E19F97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Morningside Healthcare Ltd</w:t>
            </w:r>
          </w:p>
        </w:tc>
      </w:tr>
      <w:tr w:rsidR="00407D28" w:rsidRPr="00D625A1" w14:paraId="3F74AAFC" w14:textId="77777777" w:rsidTr="59E5AED6">
        <w:trPr>
          <w:trHeight w:val="290"/>
        </w:trPr>
        <w:tc>
          <w:tcPr>
            <w:tcW w:w="0" w:type="auto"/>
            <w:tcBorders>
              <w:top w:val="nil"/>
              <w:left w:val="single" w:sz="4" w:space="0" w:color="auto"/>
              <w:bottom w:val="single" w:sz="4" w:space="0" w:color="auto"/>
              <w:right w:val="single" w:sz="4" w:space="0" w:color="auto"/>
            </w:tcBorders>
            <w:shd w:val="clear" w:color="auto" w:fill="B4C6E7"/>
            <w:noWrap/>
            <w:vAlign w:val="bottom"/>
            <w:hideMark/>
          </w:tcPr>
          <w:p w14:paraId="420E440D"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Drospirenone 4mg tablets</w:t>
            </w:r>
          </w:p>
        </w:tc>
        <w:tc>
          <w:tcPr>
            <w:tcW w:w="2837" w:type="dxa"/>
            <w:tcBorders>
              <w:top w:val="nil"/>
              <w:left w:val="nil"/>
              <w:bottom w:val="single" w:sz="4" w:space="0" w:color="auto"/>
              <w:right w:val="single" w:sz="4" w:space="0" w:color="auto"/>
            </w:tcBorders>
            <w:shd w:val="clear" w:color="auto" w:fill="B4C6E7"/>
            <w:noWrap/>
            <w:vAlign w:val="bottom"/>
            <w:hideMark/>
          </w:tcPr>
          <w:p w14:paraId="38558535"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42410211000001104</w:t>
            </w:r>
          </w:p>
        </w:tc>
        <w:tc>
          <w:tcPr>
            <w:tcW w:w="3118" w:type="dxa"/>
            <w:tcBorders>
              <w:top w:val="nil"/>
              <w:left w:val="nil"/>
              <w:bottom w:val="single" w:sz="4" w:space="0" w:color="auto"/>
              <w:right w:val="single" w:sz="4" w:space="0" w:color="auto"/>
            </w:tcBorders>
            <w:shd w:val="clear" w:color="auto" w:fill="B4C6E7"/>
            <w:noWrap/>
            <w:vAlign w:val="bottom"/>
            <w:hideMark/>
          </w:tcPr>
          <w:p w14:paraId="43E41DF7"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42407211000001102</w:t>
            </w:r>
          </w:p>
        </w:tc>
        <w:tc>
          <w:tcPr>
            <w:tcW w:w="3828" w:type="dxa"/>
            <w:tcBorders>
              <w:top w:val="nil"/>
              <w:left w:val="nil"/>
              <w:bottom w:val="single" w:sz="4" w:space="0" w:color="auto"/>
              <w:right w:val="single" w:sz="4" w:space="0" w:color="auto"/>
            </w:tcBorders>
            <w:shd w:val="clear" w:color="auto" w:fill="B4C6E7"/>
            <w:noWrap/>
            <w:vAlign w:val="bottom"/>
            <w:hideMark/>
          </w:tcPr>
          <w:p w14:paraId="215E7329"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 </w:t>
            </w:r>
          </w:p>
        </w:tc>
      </w:tr>
      <w:tr w:rsidR="00407D28" w:rsidRPr="00D625A1" w14:paraId="08D9C69B" w14:textId="77777777" w:rsidTr="59E5AED6">
        <w:trPr>
          <w:trHeight w:val="290"/>
        </w:trPr>
        <w:tc>
          <w:tcPr>
            <w:tcW w:w="0" w:type="auto"/>
            <w:tcBorders>
              <w:top w:val="nil"/>
              <w:left w:val="single" w:sz="4" w:space="0" w:color="auto"/>
              <w:bottom w:val="single" w:sz="4" w:space="0" w:color="auto"/>
              <w:right w:val="single" w:sz="4" w:space="0" w:color="auto"/>
            </w:tcBorders>
            <w:shd w:val="clear" w:color="auto" w:fill="FFFFFF" w:themeFill="text1"/>
            <w:noWrap/>
            <w:vAlign w:val="bottom"/>
            <w:hideMark/>
          </w:tcPr>
          <w:p w14:paraId="79D05D23"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lastRenderedPageBreak/>
              <w:t>Slynd 4mg tablets</w:t>
            </w:r>
          </w:p>
        </w:tc>
        <w:tc>
          <w:tcPr>
            <w:tcW w:w="2837" w:type="dxa"/>
            <w:tcBorders>
              <w:top w:val="nil"/>
              <w:left w:val="nil"/>
              <w:bottom w:val="single" w:sz="4" w:space="0" w:color="auto"/>
              <w:right w:val="single" w:sz="4" w:space="0" w:color="auto"/>
            </w:tcBorders>
            <w:shd w:val="clear" w:color="auto" w:fill="FFFFFF" w:themeFill="text1"/>
            <w:noWrap/>
            <w:vAlign w:val="bottom"/>
            <w:hideMark/>
          </w:tcPr>
          <w:p w14:paraId="4991EE8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42407311000001105</w:t>
            </w:r>
          </w:p>
        </w:tc>
        <w:tc>
          <w:tcPr>
            <w:tcW w:w="3118" w:type="dxa"/>
            <w:tcBorders>
              <w:top w:val="nil"/>
              <w:left w:val="nil"/>
              <w:bottom w:val="single" w:sz="4" w:space="0" w:color="auto"/>
              <w:right w:val="single" w:sz="4" w:space="0" w:color="auto"/>
            </w:tcBorders>
            <w:shd w:val="clear" w:color="auto" w:fill="FFFFFF" w:themeFill="text1"/>
            <w:noWrap/>
            <w:vAlign w:val="bottom"/>
            <w:hideMark/>
          </w:tcPr>
          <w:p w14:paraId="7E781FE2"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42407411000001103</w:t>
            </w:r>
          </w:p>
        </w:tc>
        <w:tc>
          <w:tcPr>
            <w:tcW w:w="3828" w:type="dxa"/>
            <w:tcBorders>
              <w:top w:val="nil"/>
              <w:left w:val="nil"/>
              <w:bottom w:val="single" w:sz="4" w:space="0" w:color="auto"/>
              <w:right w:val="single" w:sz="4" w:space="0" w:color="auto"/>
            </w:tcBorders>
            <w:shd w:val="clear" w:color="auto" w:fill="FFFFFF" w:themeFill="text1"/>
            <w:noWrap/>
            <w:vAlign w:val="bottom"/>
            <w:hideMark/>
          </w:tcPr>
          <w:p w14:paraId="616C0A73"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Exeltis UK Ltd</w:t>
            </w:r>
          </w:p>
        </w:tc>
      </w:tr>
      <w:tr w:rsidR="00407D28" w:rsidRPr="00D625A1" w14:paraId="6D0B3FA4" w14:textId="77777777" w:rsidTr="59E5AED6">
        <w:trPr>
          <w:trHeight w:val="290"/>
        </w:trPr>
        <w:tc>
          <w:tcPr>
            <w:tcW w:w="0" w:type="auto"/>
            <w:tcBorders>
              <w:top w:val="nil"/>
              <w:left w:val="single" w:sz="4" w:space="0" w:color="auto"/>
              <w:bottom w:val="single" w:sz="4" w:space="0" w:color="auto"/>
              <w:right w:val="single" w:sz="4" w:space="0" w:color="auto"/>
            </w:tcBorders>
            <w:shd w:val="clear" w:color="auto" w:fill="B4C6E7"/>
            <w:noWrap/>
            <w:vAlign w:val="bottom"/>
            <w:hideMark/>
          </w:tcPr>
          <w:p w14:paraId="25A4E035"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Levonorgestrel 30microgram tablets</w:t>
            </w:r>
          </w:p>
        </w:tc>
        <w:tc>
          <w:tcPr>
            <w:tcW w:w="2837" w:type="dxa"/>
            <w:tcBorders>
              <w:top w:val="nil"/>
              <w:left w:val="nil"/>
              <w:bottom w:val="single" w:sz="4" w:space="0" w:color="auto"/>
              <w:right w:val="single" w:sz="4" w:space="0" w:color="auto"/>
            </w:tcBorders>
            <w:shd w:val="clear" w:color="auto" w:fill="B4C6E7"/>
            <w:noWrap/>
            <w:vAlign w:val="bottom"/>
            <w:hideMark/>
          </w:tcPr>
          <w:p w14:paraId="413A1810"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41878811000001102</w:t>
            </w:r>
          </w:p>
        </w:tc>
        <w:tc>
          <w:tcPr>
            <w:tcW w:w="3118" w:type="dxa"/>
            <w:tcBorders>
              <w:top w:val="nil"/>
              <w:left w:val="nil"/>
              <w:bottom w:val="single" w:sz="4" w:space="0" w:color="auto"/>
              <w:right w:val="single" w:sz="4" w:space="0" w:color="auto"/>
            </w:tcBorders>
            <w:shd w:val="clear" w:color="auto" w:fill="B4C6E7"/>
            <w:noWrap/>
            <w:vAlign w:val="bottom"/>
            <w:hideMark/>
          </w:tcPr>
          <w:p w14:paraId="6CB9EA3D"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982011000001106</w:t>
            </w:r>
          </w:p>
        </w:tc>
        <w:tc>
          <w:tcPr>
            <w:tcW w:w="3828" w:type="dxa"/>
            <w:tcBorders>
              <w:top w:val="nil"/>
              <w:left w:val="nil"/>
              <w:bottom w:val="nil"/>
              <w:right w:val="single" w:sz="4" w:space="0" w:color="auto"/>
            </w:tcBorders>
            <w:shd w:val="clear" w:color="auto" w:fill="B4C6E7"/>
            <w:noWrap/>
            <w:vAlign w:val="bottom"/>
            <w:hideMark/>
          </w:tcPr>
          <w:p w14:paraId="335C0A7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 </w:t>
            </w:r>
          </w:p>
        </w:tc>
      </w:tr>
      <w:tr w:rsidR="00407D28" w:rsidRPr="00D625A1" w14:paraId="0E2CC0ED"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6395556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Norgeston 30microgram tablets</w:t>
            </w:r>
          </w:p>
        </w:tc>
        <w:tc>
          <w:tcPr>
            <w:tcW w:w="2837" w:type="dxa"/>
            <w:tcBorders>
              <w:top w:val="nil"/>
              <w:left w:val="nil"/>
              <w:bottom w:val="single" w:sz="4" w:space="0" w:color="auto"/>
              <w:right w:val="single" w:sz="4" w:space="0" w:color="auto"/>
            </w:tcBorders>
            <w:noWrap/>
            <w:vAlign w:val="bottom"/>
            <w:hideMark/>
          </w:tcPr>
          <w:p w14:paraId="72FB8206"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221011000001108</w:t>
            </w:r>
          </w:p>
        </w:tc>
        <w:tc>
          <w:tcPr>
            <w:tcW w:w="3118" w:type="dxa"/>
            <w:tcBorders>
              <w:top w:val="nil"/>
              <w:left w:val="nil"/>
              <w:bottom w:val="single" w:sz="4" w:space="0" w:color="auto"/>
              <w:right w:val="single" w:sz="4" w:space="0" w:color="auto"/>
            </w:tcBorders>
            <w:noWrap/>
            <w:vAlign w:val="bottom"/>
            <w:hideMark/>
          </w:tcPr>
          <w:p w14:paraId="35B8264D"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1930011000001102</w:t>
            </w:r>
          </w:p>
        </w:tc>
        <w:tc>
          <w:tcPr>
            <w:tcW w:w="3828" w:type="dxa"/>
            <w:tcBorders>
              <w:top w:val="single" w:sz="4" w:space="0" w:color="auto"/>
              <w:left w:val="nil"/>
              <w:bottom w:val="single" w:sz="4" w:space="0" w:color="auto"/>
              <w:right w:val="single" w:sz="4" w:space="0" w:color="auto"/>
            </w:tcBorders>
            <w:noWrap/>
            <w:vAlign w:val="bottom"/>
            <w:hideMark/>
          </w:tcPr>
          <w:p w14:paraId="74A23734"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Bayer Plc</w:t>
            </w:r>
          </w:p>
        </w:tc>
      </w:tr>
      <w:tr w:rsidR="00407D28" w:rsidRPr="00D625A1" w14:paraId="244A9F6B" w14:textId="77777777" w:rsidTr="59E5AED6">
        <w:trPr>
          <w:trHeight w:val="290"/>
        </w:trPr>
        <w:tc>
          <w:tcPr>
            <w:tcW w:w="0" w:type="auto"/>
            <w:tcBorders>
              <w:top w:val="nil"/>
              <w:left w:val="single" w:sz="4" w:space="0" w:color="auto"/>
              <w:bottom w:val="single" w:sz="4" w:space="0" w:color="auto"/>
              <w:right w:val="single" w:sz="4" w:space="0" w:color="auto"/>
            </w:tcBorders>
            <w:shd w:val="clear" w:color="auto" w:fill="B4C6E7"/>
            <w:noWrap/>
            <w:vAlign w:val="bottom"/>
            <w:hideMark/>
          </w:tcPr>
          <w:p w14:paraId="65F20176"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Norethisterone 350microgram tablets</w:t>
            </w:r>
          </w:p>
        </w:tc>
        <w:tc>
          <w:tcPr>
            <w:tcW w:w="2837" w:type="dxa"/>
            <w:tcBorders>
              <w:top w:val="nil"/>
              <w:left w:val="nil"/>
              <w:bottom w:val="single" w:sz="4" w:space="0" w:color="auto"/>
              <w:right w:val="single" w:sz="4" w:space="0" w:color="auto"/>
            </w:tcBorders>
            <w:shd w:val="clear" w:color="auto" w:fill="B4C6E7"/>
            <w:noWrap/>
            <w:vAlign w:val="bottom"/>
            <w:hideMark/>
          </w:tcPr>
          <w:p w14:paraId="102F0302"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41880611000001105</w:t>
            </w:r>
          </w:p>
        </w:tc>
        <w:tc>
          <w:tcPr>
            <w:tcW w:w="3118" w:type="dxa"/>
            <w:tcBorders>
              <w:top w:val="nil"/>
              <w:left w:val="nil"/>
              <w:bottom w:val="single" w:sz="4" w:space="0" w:color="auto"/>
              <w:right w:val="single" w:sz="4" w:space="0" w:color="auto"/>
            </w:tcBorders>
            <w:shd w:val="clear" w:color="auto" w:fill="B4C6E7"/>
            <w:noWrap/>
            <w:vAlign w:val="bottom"/>
            <w:hideMark/>
          </w:tcPr>
          <w:p w14:paraId="76930FDB" w14:textId="77777777" w:rsidR="00407D28" w:rsidRPr="00D625A1" w:rsidRDefault="00407D28" w:rsidP="004C5C3C">
            <w:pPr>
              <w:spacing w:after="0" w:line="240" w:lineRule="auto"/>
              <w:rPr>
                <w:rFonts w:ascii="Calibri" w:hAnsi="Calibri" w:cs="Calibri"/>
                <w:b/>
                <w:bCs/>
                <w:lang w:eastAsia="en-GB"/>
              </w:rPr>
            </w:pPr>
            <w:r w:rsidRPr="00D625A1">
              <w:rPr>
                <w:rFonts w:ascii="Calibri" w:hAnsi="Calibri" w:cs="Calibri"/>
                <w:b/>
                <w:bCs/>
                <w:lang w:eastAsia="en-GB"/>
              </w:rPr>
              <w:t>1313211000001103</w:t>
            </w:r>
          </w:p>
        </w:tc>
        <w:tc>
          <w:tcPr>
            <w:tcW w:w="3828" w:type="dxa"/>
            <w:tcBorders>
              <w:top w:val="nil"/>
              <w:left w:val="nil"/>
              <w:bottom w:val="nil"/>
              <w:right w:val="single" w:sz="4" w:space="0" w:color="auto"/>
            </w:tcBorders>
            <w:shd w:val="clear" w:color="auto" w:fill="B4C6E7"/>
            <w:noWrap/>
            <w:vAlign w:val="bottom"/>
            <w:hideMark/>
          </w:tcPr>
          <w:p w14:paraId="02D4443E"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 </w:t>
            </w:r>
          </w:p>
        </w:tc>
      </w:tr>
      <w:tr w:rsidR="00407D28" w:rsidRPr="00D625A1" w14:paraId="1EB0FC68" w14:textId="77777777" w:rsidTr="59E5AED6">
        <w:trPr>
          <w:trHeight w:val="290"/>
        </w:trPr>
        <w:tc>
          <w:tcPr>
            <w:tcW w:w="0" w:type="auto"/>
            <w:tcBorders>
              <w:top w:val="nil"/>
              <w:left w:val="single" w:sz="4" w:space="0" w:color="auto"/>
              <w:bottom w:val="single" w:sz="4" w:space="0" w:color="auto"/>
              <w:right w:val="single" w:sz="4" w:space="0" w:color="auto"/>
            </w:tcBorders>
            <w:noWrap/>
            <w:vAlign w:val="bottom"/>
            <w:hideMark/>
          </w:tcPr>
          <w:p w14:paraId="5DD29BBF"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Noriday 350microgram tablets</w:t>
            </w:r>
          </w:p>
        </w:tc>
        <w:tc>
          <w:tcPr>
            <w:tcW w:w="2837" w:type="dxa"/>
            <w:tcBorders>
              <w:top w:val="nil"/>
              <w:left w:val="nil"/>
              <w:bottom w:val="single" w:sz="4" w:space="0" w:color="auto"/>
              <w:right w:val="single" w:sz="4" w:space="0" w:color="auto"/>
            </w:tcBorders>
            <w:noWrap/>
            <w:vAlign w:val="bottom"/>
            <w:hideMark/>
          </w:tcPr>
          <w:p w14:paraId="73ADD0FD"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167411000001104</w:t>
            </w:r>
          </w:p>
        </w:tc>
        <w:tc>
          <w:tcPr>
            <w:tcW w:w="3118" w:type="dxa"/>
            <w:tcBorders>
              <w:top w:val="nil"/>
              <w:left w:val="nil"/>
              <w:bottom w:val="single" w:sz="4" w:space="0" w:color="auto"/>
              <w:right w:val="single" w:sz="4" w:space="0" w:color="auto"/>
            </w:tcBorders>
            <w:noWrap/>
            <w:vAlign w:val="bottom"/>
            <w:hideMark/>
          </w:tcPr>
          <w:p w14:paraId="6E377B9C"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1843411000001105</w:t>
            </w:r>
          </w:p>
        </w:tc>
        <w:tc>
          <w:tcPr>
            <w:tcW w:w="3828" w:type="dxa"/>
            <w:tcBorders>
              <w:top w:val="single" w:sz="4" w:space="0" w:color="auto"/>
              <w:left w:val="nil"/>
              <w:bottom w:val="single" w:sz="4" w:space="0" w:color="auto"/>
              <w:right w:val="single" w:sz="4" w:space="0" w:color="auto"/>
            </w:tcBorders>
            <w:noWrap/>
            <w:vAlign w:val="bottom"/>
            <w:hideMark/>
          </w:tcPr>
          <w:p w14:paraId="618DF9B2" w14:textId="77777777" w:rsidR="00407D28" w:rsidRPr="00D625A1" w:rsidRDefault="00407D28" w:rsidP="004C5C3C">
            <w:pPr>
              <w:spacing w:after="0" w:line="240" w:lineRule="auto"/>
              <w:rPr>
                <w:rFonts w:ascii="Calibri" w:hAnsi="Calibri" w:cs="Calibri"/>
                <w:lang w:eastAsia="en-GB"/>
              </w:rPr>
            </w:pPr>
            <w:r w:rsidRPr="00D625A1">
              <w:rPr>
                <w:rFonts w:ascii="Calibri" w:hAnsi="Calibri" w:cs="Calibri"/>
                <w:lang w:eastAsia="en-GB"/>
              </w:rPr>
              <w:t>Pfizer Ltd</w:t>
            </w:r>
          </w:p>
        </w:tc>
      </w:tr>
    </w:tbl>
    <w:p w14:paraId="7FC53FA0" w14:textId="77777777" w:rsidR="00407D28" w:rsidRPr="00407D28" w:rsidRDefault="00407D28" w:rsidP="00407D28"/>
    <w:sectPr w:rsidR="00407D28" w:rsidRPr="00407D28" w:rsidSect="00FD7B96">
      <w:pgSz w:w="16838" w:h="11906" w:orient="landscape" w:code="9"/>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4FDE" w14:textId="77777777" w:rsidR="00CD5420" w:rsidRDefault="00CD5420" w:rsidP="000C24AF">
      <w:pPr>
        <w:spacing w:after="0"/>
      </w:pPr>
      <w:r>
        <w:separator/>
      </w:r>
    </w:p>
  </w:endnote>
  <w:endnote w:type="continuationSeparator" w:id="0">
    <w:p w14:paraId="6AAF7811" w14:textId="77777777" w:rsidR="00CD5420" w:rsidRDefault="00CD5420" w:rsidP="000C24AF">
      <w:pPr>
        <w:spacing w:after="0"/>
      </w:pPr>
      <w:r>
        <w:continuationSeparator/>
      </w:r>
    </w:p>
  </w:endnote>
  <w:endnote w:type="continuationNotice" w:id="1">
    <w:p w14:paraId="1462605F" w14:textId="77777777" w:rsidR="00CD5420" w:rsidRDefault="00CD5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501030"/>
      <w:docPartObj>
        <w:docPartGallery w:val="Page Numbers (Bottom of Page)"/>
        <w:docPartUnique/>
      </w:docPartObj>
    </w:sdtPr>
    <w:sdtContent>
      <w:p w14:paraId="402C324B" w14:textId="77777777" w:rsidR="00F3076F" w:rsidRDefault="00F3076F">
        <w:pPr>
          <w:pStyle w:val="Footer"/>
          <w:jc w:val="center"/>
        </w:pPr>
        <w:r>
          <w:fldChar w:fldCharType="begin"/>
        </w:r>
        <w:r>
          <w:instrText>PAGE   \* MERGEFORMAT</w:instrText>
        </w:r>
        <w:r>
          <w:fldChar w:fldCharType="separate"/>
        </w:r>
        <w:r>
          <w:t>2</w:t>
        </w:r>
        <w:r>
          <w:fldChar w:fldCharType="end"/>
        </w:r>
      </w:p>
      <w:p w14:paraId="68175338" w14:textId="650353BD" w:rsidR="00F3076F" w:rsidRPr="00160A01" w:rsidRDefault="00F3076F" w:rsidP="00F3076F">
        <w:pPr>
          <w:pStyle w:val="Footer"/>
          <w:rPr>
            <w:sz w:val="22"/>
          </w:rPr>
        </w:pPr>
        <w:r w:rsidRPr="007F5DBC">
          <w:rPr>
            <w:sz w:val="24"/>
          </w:rPr>
          <w:t xml:space="preserve">Publication reference: </w:t>
        </w:r>
        <w:r w:rsidRPr="00742B57">
          <w:rPr>
            <w:sz w:val="24"/>
          </w:rPr>
          <w:t>PRN</w:t>
        </w:r>
        <w:r w:rsidR="00FC171E">
          <w:rPr>
            <w:sz w:val="24"/>
          </w:rPr>
          <w:t>02207</w:t>
        </w:r>
        <w:r>
          <w:rPr>
            <w:sz w:val="24"/>
          </w:rPr>
          <w:tab/>
        </w:r>
        <w:r w:rsidRPr="3C164792">
          <w:rPr>
            <w:sz w:val="22"/>
          </w:rPr>
          <w:t xml:space="preserve">Valid from: </w:t>
        </w:r>
        <w:r w:rsidR="00150466" w:rsidRPr="00EE3F52">
          <w:rPr>
            <w:sz w:val="22"/>
          </w:rPr>
          <w:t>2</w:t>
        </w:r>
        <w:r w:rsidR="00365EB9">
          <w:rPr>
            <w:sz w:val="22"/>
          </w:rPr>
          <w:t>9</w:t>
        </w:r>
        <w:r w:rsidR="00150466" w:rsidRPr="00EE3F52">
          <w:rPr>
            <w:sz w:val="22"/>
          </w:rPr>
          <w:t xml:space="preserve"> </w:t>
        </w:r>
        <w:r w:rsidR="00365EB9">
          <w:rPr>
            <w:sz w:val="22"/>
          </w:rPr>
          <w:t>October</w:t>
        </w:r>
        <w:r w:rsidRPr="00EE3F52">
          <w:rPr>
            <w:sz w:val="22"/>
          </w:rPr>
          <w:t xml:space="preserve"> 202</w:t>
        </w:r>
        <w:r w:rsidR="00150466" w:rsidRPr="00EE3F52">
          <w:rPr>
            <w:sz w:val="22"/>
          </w:rPr>
          <w:t>5</w:t>
        </w:r>
      </w:p>
      <w:p w14:paraId="61E08553" w14:textId="5F96F123" w:rsidR="00F3076F" w:rsidRPr="0038530A" w:rsidRDefault="00F3076F" w:rsidP="00F3076F">
        <w:pPr>
          <w:pStyle w:val="Footer"/>
          <w:rPr>
            <w:sz w:val="22"/>
          </w:rPr>
        </w:pPr>
        <w:r w:rsidRPr="0038530A">
          <w:rPr>
            <w:sz w:val="22"/>
          </w:rPr>
          <w:t xml:space="preserve">Version: </w:t>
        </w:r>
        <w:r>
          <w:rPr>
            <w:sz w:val="22"/>
          </w:rPr>
          <w:t>3.0</w:t>
        </w:r>
        <w:r>
          <w:rPr>
            <w:sz w:val="22"/>
          </w:rPr>
          <w:tab/>
        </w:r>
        <w:r w:rsidRPr="00160A01">
          <w:rPr>
            <w:sz w:val="22"/>
          </w:rPr>
          <w:t xml:space="preserve">Review date: </w:t>
        </w:r>
        <w:r>
          <w:rPr>
            <w:sz w:val="22"/>
          </w:rPr>
          <w:t>September 202</w:t>
        </w:r>
        <w:r w:rsidR="00365EB9">
          <w:rPr>
            <w:sz w:val="22"/>
          </w:rPr>
          <w:t>8</w:t>
        </w:r>
      </w:p>
      <w:p w14:paraId="108BB0AB" w14:textId="61434729" w:rsidR="00F3076F" w:rsidRDefault="00F3076F" w:rsidP="00F3076F">
        <w:pPr>
          <w:pStyle w:val="Footer"/>
        </w:pPr>
        <w:r>
          <w:rPr>
            <w:sz w:val="24"/>
          </w:rPr>
          <w:tab/>
        </w:r>
        <w:r>
          <w:rPr>
            <w:sz w:val="24"/>
          </w:rPr>
          <w:tab/>
        </w:r>
        <w:r w:rsidRPr="00160A01">
          <w:rPr>
            <w:sz w:val="22"/>
          </w:rPr>
          <w:t>Expiry date:</w:t>
        </w:r>
        <w:r>
          <w:rPr>
            <w:sz w:val="22"/>
          </w:rPr>
          <w:t xml:space="preserve"> </w:t>
        </w:r>
        <w:r w:rsidR="00AA2FDF">
          <w:rPr>
            <w:sz w:val="22"/>
          </w:rPr>
          <w:t>28 February</w:t>
        </w:r>
        <w:r>
          <w:rPr>
            <w:sz w:val="22"/>
          </w:rPr>
          <w:t xml:space="preserve"> 202</w:t>
        </w:r>
        <w:r w:rsidR="00AA2FDF">
          <w:rPr>
            <w:sz w:val="22"/>
          </w:rPr>
          <w:t>9</w:t>
        </w:r>
      </w:p>
    </w:sdtContent>
  </w:sdt>
  <w:p w14:paraId="7A3BAF6B" w14:textId="7A32F91C" w:rsidR="00527C5D" w:rsidRPr="00744115" w:rsidRDefault="00527C5D">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887633"/>
      <w:docPartObj>
        <w:docPartGallery w:val="Page Numbers (Bottom of Page)"/>
        <w:docPartUnique/>
      </w:docPartObj>
    </w:sdtPr>
    <w:sdtContent>
      <w:p w14:paraId="0FCA409E" w14:textId="77777777" w:rsidR="00727CD9" w:rsidRDefault="00727CD9">
        <w:pPr>
          <w:pStyle w:val="Footer"/>
          <w:jc w:val="center"/>
        </w:pPr>
        <w:r>
          <w:fldChar w:fldCharType="begin"/>
        </w:r>
        <w:r>
          <w:instrText>PAGE   \* MERGEFORMAT</w:instrText>
        </w:r>
        <w:r>
          <w:fldChar w:fldCharType="separate"/>
        </w:r>
        <w:r>
          <w:t>2</w:t>
        </w:r>
        <w:r>
          <w:fldChar w:fldCharType="end"/>
        </w:r>
      </w:p>
      <w:p w14:paraId="1969BABE" w14:textId="38E41006" w:rsidR="00727CD9" w:rsidRPr="00160A01" w:rsidRDefault="00727CD9" w:rsidP="00727CD9">
        <w:pPr>
          <w:pStyle w:val="Footer"/>
          <w:rPr>
            <w:sz w:val="22"/>
          </w:rPr>
        </w:pPr>
        <w:r w:rsidRPr="007F5DBC">
          <w:rPr>
            <w:sz w:val="24"/>
          </w:rPr>
          <w:t xml:space="preserve">Publication reference: </w:t>
        </w:r>
        <w:r w:rsidRPr="00742B57">
          <w:rPr>
            <w:sz w:val="24"/>
          </w:rPr>
          <w:t>PRN</w:t>
        </w:r>
        <w:r w:rsidR="00FC171E">
          <w:rPr>
            <w:sz w:val="24"/>
          </w:rPr>
          <w:t>02207</w:t>
        </w:r>
        <w:r>
          <w:rPr>
            <w:sz w:val="24"/>
          </w:rPr>
          <w:tab/>
        </w:r>
        <w:r w:rsidRPr="3C164792">
          <w:rPr>
            <w:sz w:val="22"/>
          </w:rPr>
          <w:t xml:space="preserve">Valid from: </w:t>
        </w:r>
        <w:r w:rsidR="00D1141C" w:rsidRPr="00EE3F52">
          <w:rPr>
            <w:sz w:val="22"/>
          </w:rPr>
          <w:t>2</w:t>
        </w:r>
        <w:r w:rsidR="00692938">
          <w:rPr>
            <w:sz w:val="22"/>
          </w:rPr>
          <w:t>9</w:t>
        </w:r>
        <w:r w:rsidR="00D1141C" w:rsidRPr="00EE3F52">
          <w:rPr>
            <w:sz w:val="22"/>
          </w:rPr>
          <w:t xml:space="preserve"> </w:t>
        </w:r>
        <w:r w:rsidR="00692938">
          <w:rPr>
            <w:sz w:val="22"/>
          </w:rPr>
          <w:t>October</w:t>
        </w:r>
        <w:r w:rsidRPr="00EE3F52">
          <w:rPr>
            <w:sz w:val="22"/>
          </w:rPr>
          <w:t xml:space="preserve"> 2025</w:t>
        </w:r>
      </w:p>
      <w:p w14:paraId="082DD249" w14:textId="0489CFEB" w:rsidR="00727CD9" w:rsidRPr="0038530A" w:rsidRDefault="00727CD9" w:rsidP="00727CD9">
        <w:pPr>
          <w:pStyle w:val="Footer"/>
          <w:rPr>
            <w:sz w:val="22"/>
          </w:rPr>
        </w:pPr>
        <w:r w:rsidRPr="0038530A">
          <w:rPr>
            <w:sz w:val="22"/>
          </w:rPr>
          <w:t xml:space="preserve">Version: </w:t>
        </w:r>
        <w:r w:rsidR="007F13AD">
          <w:rPr>
            <w:sz w:val="22"/>
          </w:rPr>
          <w:t>3</w:t>
        </w:r>
        <w:r>
          <w:rPr>
            <w:sz w:val="22"/>
          </w:rPr>
          <w:t>.0</w:t>
        </w:r>
        <w:r>
          <w:rPr>
            <w:sz w:val="22"/>
          </w:rPr>
          <w:tab/>
        </w:r>
        <w:r w:rsidRPr="00160A01">
          <w:rPr>
            <w:sz w:val="22"/>
          </w:rPr>
          <w:t xml:space="preserve">Review date: </w:t>
        </w:r>
        <w:r>
          <w:rPr>
            <w:sz w:val="22"/>
          </w:rPr>
          <w:t>September 202</w:t>
        </w:r>
        <w:r w:rsidR="00692938">
          <w:rPr>
            <w:sz w:val="22"/>
          </w:rPr>
          <w:t>8</w:t>
        </w:r>
      </w:p>
      <w:p w14:paraId="146945E5" w14:textId="4AE6135F" w:rsidR="00727CD9" w:rsidRDefault="00727CD9" w:rsidP="00727CD9">
        <w:pPr>
          <w:pStyle w:val="Footer"/>
        </w:pPr>
        <w:r>
          <w:rPr>
            <w:sz w:val="24"/>
          </w:rPr>
          <w:tab/>
        </w:r>
        <w:r>
          <w:rPr>
            <w:sz w:val="24"/>
          </w:rPr>
          <w:tab/>
        </w:r>
        <w:r w:rsidRPr="00160A01">
          <w:rPr>
            <w:sz w:val="22"/>
          </w:rPr>
          <w:t>Expiry date:</w:t>
        </w:r>
        <w:r w:rsidR="00692938">
          <w:rPr>
            <w:sz w:val="22"/>
          </w:rPr>
          <w:t>28 February 2029</w:t>
        </w:r>
      </w:p>
    </w:sdtContent>
  </w:sdt>
  <w:p w14:paraId="651BDA2B" w14:textId="0972CE84" w:rsidR="00B72132" w:rsidRPr="00F64AB1" w:rsidRDefault="00B72132" w:rsidP="00F6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03E6" w14:textId="77777777" w:rsidR="00CD5420" w:rsidRDefault="00CD5420" w:rsidP="000C24AF">
      <w:pPr>
        <w:spacing w:after="0"/>
      </w:pPr>
      <w:r>
        <w:separator/>
      </w:r>
    </w:p>
  </w:footnote>
  <w:footnote w:type="continuationSeparator" w:id="0">
    <w:p w14:paraId="1DF4BB46" w14:textId="77777777" w:rsidR="00CD5420" w:rsidRDefault="00CD5420" w:rsidP="000C24AF">
      <w:pPr>
        <w:spacing w:after="0"/>
      </w:pPr>
      <w:r>
        <w:continuationSeparator/>
      </w:r>
    </w:p>
  </w:footnote>
  <w:footnote w:type="continuationNotice" w:id="1">
    <w:p w14:paraId="1FC04D1D" w14:textId="77777777" w:rsidR="00CD5420" w:rsidRDefault="00CD5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83C0"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5D3ED65F" wp14:editId="4EB2E09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0995C754"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EC0E81F" w14:textId="4C80CBE8" w:rsidR="00B72132" w:rsidRDefault="003A30E3" w:rsidP="00B72132">
              <w:pPr>
                <w:pStyle w:val="Classification"/>
              </w:pPr>
              <w:r>
                <w:rPr>
                  <w:color w:val="231F20" w:themeColor="background1"/>
                </w:rPr>
                <w:t>Classification: Official</w:t>
              </w:r>
            </w:p>
          </w:tc>
        </w:sdtContent>
      </w:sdt>
    </w:tr>
  </w:tbl>
  <w:p w14:paraId="520CA1BA"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3F5DDD4A" wp14:editId="0EFF25B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9A54FF6" w14:textId="77777777" w:rsidR="00B72132" w:rsidRDefault="00B72132" w:rsidP="00B72132">
    <w:pPr>
      <w:pStyle w:val="Header"/>
      <w:pBdr>
        <w:bottom w:val="none" w:sz="0" w:space="0" w:color="auto"/>
      </w:pBdr>
    </w:pPr>
  </w:p>
  <w:p w14:paraId="65F95FB7" w14:textId="77777777" w:rsidR="00B72132" w:rsidRPr="001D243C" w:rsidRDefault="00B72132" w:rsidP="00B72132">
    <w:pPr>
      <w:pStyle w:val="Header"/>
      <w:pBdr>
        <w:bottom w:val="none" w:sz="0" w:space="0" w:color="auto"/>
      </w:pBdr>
    </w:pPr>
  </w:p>
  <w:p w14:paraId="2AD9D708"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CEAC" w14:textId="77777777" w:rsidR="00FD7B96" w:rsidRPr="00B72132" w:rsidRDefault="00FD7B96" w:rsidP="00B72132">
    <w:pPr>
      <w:pStyle w:val="Header"/>
      <w:pBdr>
        <w:bottom w:val="none" w:sz="0" w:space="0" w:color="auto"/>
      </w:pBdr>
    </w:pPr>
    <w:r w:rsidRPr="00DD3B24">
      <w:rPr>
        <w:noProof/>
      </w:rPr>
      <w:drawing>
        <wp:anchor distT="0" distB="0" distL="114300" distR="114300" simplePos="0" relativeHeight="251664384" behindDoc="1" locked="1" layoutInCell="1" allowOverlap="0" wp14:anchorId="09B257C2" wp14:editId="19DD54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66154768" name="Picture 266154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64010"/>
    <w:multiLevelType w:val="hybridMultilevel"/>
    <w:tmpl w:val="E37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941"/>
    <w:multiLevelType w:val="hybridMultilevel"/>
    <w:tmpl w:val="60DA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C7F69"/>
    <w:multiLevelType w:val="hybridMultilevel"/>
    <w:tmpl w:val="B928A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84751"/>
    <w:multiLevelType w:val="hybridMultilevel"/>
    <w:tmpl w:val="97BA6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F40A67"/>
    <w:multiLevelType w:val="hybridMultilevel"/>
    <w:tmpl w:val="97C02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54BD1"/>
    <w:multiLevelType w:val="hybridMultilevel"/>
    <w:tmpl w:val="AC00F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BE70D9"/>
    <w:multiLevelType w:val="hybridMultilevel"/>
    <w:tmpl w:val="32289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9"/>
  </w:num>
  <w:num w:numId="3" w16cid:durableId="570964709">
    <w:abstractNumId w:val="7"/>
  </w:num>
  <w:num w:numId="4" w16cid:durableId="665942341">
    <w:abstractNumId w:val="13"/>
  </w:num>
  <w:num w:numId="5" w16cid:durableId="519971510">
    <w:abstractNumId w:val="11"/>
  </w:num>
  <w:num w:numId="6" w16cid:durableId="491676303">
    <w:abstractNumId w:val="4"/>
  </w:num>
  <w:num w:numId="7" w16cid:durableId="1449928546">
    <w:abstractNumId w:val="8"/>
  </w:num>
  <w:num w:numId="8" w16cid:durableId="1301619992">
    <w:abstractNumId w:val="3"/>
  </w:num>
  <w:num w:numId="9" w16cid:durableId="2078892941">
    <w:abstractNumId w:val="10"/>
  </w:num>
  <w:num w:numId="10" w16cid:durableId="837308867">
    <w:abstractNumId w:val="6"/>
  </w:num>
  <w:num w:numId="11" w16cid:durableId="80757311">
    <w:abstractNumId w:val="2"/>
  </w:num>
  <w:num w:numId="12" w16cid:durableId="1690257150">
    <w:abstractNumId w:val="14"/>
  </w:num>
  <w:num w:numId="13" w16cid:durableId="1551766870">
    <w:abstractNumId w:val="1"/>
  </w:num>
  <w:num w:numId="14" w16cid:durableId="1915814514">
    <w:abstractNumId w:val="12"/>
  </w:num>
  <w:num w:numId="15" w16cid:durableId="15213118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416F"/>
    <w:rsid w:val="000108B8"/>
    <w:rsid w:val="0001164C"/>
    <w:rsid w:val="0003185C"/>
    <w:rsid w:val="00031B0F"/>
    <w:rsid w:val="00031FD0"/>
    <w:rsid w:val="00033831"/>
    <w:rsid w:val="00055630"/>
    <w:rsid w:val="00061452"/>
    <w:rsid w:val="00066F1B"/>
    <w:rsid w:val="0007029C"/>
    <w:rsid w:val="000733A2"/>
    <w:rsid w:val="00076E72"/>
    <w:rsid w:val="0008313C"/>
    <w:rsid w:val="00085A64"/>
    <w:rsid w:val="000863E2"/>
    <w:rsid w:val="000907BD"/>
    <w:rsid w:val="000935A1"/>
    <w:rsid w:val="00095621"/>
    <w:rsid w:val="000A18A0"/>
    <w:rsid w:val="000A266D"/>
    <w:rsid w:val="000A64E4"/>
    <w:rsid w:val="000A73FC"/>
    <w:rsid w:val="000B3541"/>
    <w:rsid w:val="000B3F67"/>
    <w:rsid w:val="000C0633"/>
    <w:rsid w:val="000C2447"/>
    <w:rsid w:val="000C24AF"/>
    <w:rsid w:val="000C3F14"/>
    <w:rsid w:val="000D39C3"/>
    <w:rsid w:val="000E0965"/>
    <w:rsid w:val="000E2EBE"/>
    <w:rsid w:val="00101883"/>
    <w:rsid w:val="0010192E"/>
    <w:rsid w:val="001035B4"/>
    <w:rsid w:val="00103F4D"/>
    <w:rsid w:val="0010592F"/>
    <w:rsid w:val="00113EEC"/>
    <w:rsid w:val="001156B6"/>
    <w:rsid w:val="00121A3A"/>
    <w:rsid w:val="00127C11"/>
    <w:rsid w:val="00131110"/>
    <w:rsid w:val="00150466"/>
    <w:rsid w:val="00150DCC"/>
    <w:rsid w:val="001666D1"/>
    <w:rsid w:val="00166CED"/>
    <w:rsid w:val="001704CD"/>
    <w:rsid w:val="001716E5"/>
    <w:rsid w:val="0019101F"/>
    <w:rsid w:val="00194255"/>
    <w:rsid w:val="0019462E"/>
    <w:rsid w:val="001B2181"/>
    <w:rsid w:val="001C3565"/>
    <w:rsid w:val="001C4D90"/>
    <w:rsid w:val="001C6937"/>
    <w:rsid w:val="001D1247"/>
    <w:rsid w:val="001D21C1"/>
    <w:rsid w:val="001D243C"/>
    <w:rsid w:val="001D4A11"/>
    <w:rsid w:val="001E004E"/>
    <w:rsid w:val="001E27F8"/>
    <w:rsid w:val="001F3126"/>
    <w:rsid w:val="00203E10"/>
    <w:rsid w:val="002201FB"/>
    <w:rsid w:val="0022134A"/>
    <w:rsid w:val="0022596F"/>
    <w:rsid w:val="002301BB"/>
    <w:rsid w:val="00240B6E"/>
    <w:rsid w:val="002452F9"/>
    <w:rsid w:val="00246075"/>
    <w:rsid w:val="002461B3"/>
    <w:rsid w:val="00251B94"/>
    <w:rsid w:val="00260C8A"/>
    <w:rsid w:val="00270A79"/>
    <w:rsid w:val="00270B89"/>
    <w:rsid w:val="00270DAD"/>
    <w:rsid w:val="00276EAB"/>
    <w:rsid w:val="002855F7"/>
    <w:rsid w:val="00287D92"/>
    <w:rsid w:val="00294488"/>
    <w:rsid w:val="002A3F48"/>
    <w:rsid w:val="002A45CD"/>
    <w:rsid w:val="002B24BD"/>
    <w:rsid w:val="002B3BFD"/>
    <w:rsid w:val="002C0441"/>
    <w:rsid w:val="002C0816"/>
    <w:rsid w:val="002F7B8F"/>
    <w:rsid w:val="0033715E"/>
    <w:rsid w:val="00340F1D"/>
    <w:rsid w:val="0034439B"/>
    <w:rsid w:val="003443D4"/>
    <w:rsid w:val="003444C7"/>
    <w:rsid w:val="0034560E"/>
    <w:rsid w:val="0035386A"/>
    <w:rsid w:val="003538DA"/>
    <w:rsid w:val="0035464A"/>
    <w:rsid w:val="00365EB9"/>
    <w:rsid w:val="0037033E"/>
    <w:rsid w:val="0037334B"/>
    <w:rsid w:val="00384FA1"/>
    <w:rsid w:val="003A30E3"/>
    <w:rsid w:val="003A4B22"/>
    <w:rsid w:val="003B2686"/>
    <w:rsid w:val="003B6BB4"/>
    <w:rsid w:val="003C332C"/>
    <w:rsid w:val="003D001B"/>
    <w:rsid w:val="003D01CD"/>
    <w:rsid w:val="003D3A42"/>
    <w:rsid w:val="003D3C14"/>
    <w:rsid w:val="003E467E"/>
    <w:rsid w:val="003E76BD"/>
    <w:rsid w:val="003E7A46"/>
    <w:rsid w:val="003F7B0C"/>
    <w:rsid w:val="00400BB9"/>
    <w:rsid w:val="00407D28"/>
    <w:rsid w:val="00410DE9"/>
    <w:rsid w:val="00411D1D"/>
    <w:rsid w:val="00420E7F"/>
    <w:rsid w:val="00420ED0"/>
    <w:rsid w:val="00423FAF"/>
    <w:rsid w:val="00427636"/>
    <w:rsid w:val="00430131"/>
    <w:rsid w:val="00432018"/>
    <w:rsid w:val="00432541"/>
    <w:rsid w:val="00443088"/>
    <w:rsid w:val="00453B3C"/>
    <w:rsid w:val="00455A3F"/>
    <w:rsid w:val="00472D33"/>
    <w:rsid w:val="00480C9C"/>
    <w:rsid w:val="00480E21"/>
    <w:rsid w:val="00484943"/>
    <w:rsid w:val="00484F05"/>
    <w:rsid w:val="00491977"/>
    <w:rsid w:val="00497DE0"/>
    <w:rsid w:val="004A635B"/>
    <w:rsid w:val="004B2453"/>
    <w:rsid w:val="004C2AF2"/>
    <w:rsid w:val="004C79CA"/>
    <w:rsid w:val="004D763F"/>
    <w:rsid w:val="004E4BA3"/>
    <w:rsid w:val="004F0A67"/>
    <w:rsid w:val="004F1337"/>
    <w:rsid w:val="004F28CE"/>
    <w:rsid w:val="004F5BFA"/>
    <w:rsid w:val="004F6303"/>
    <w:rsid w:val="005014AF"/>
    <w:rsid w:val="00504E95"/>
    <w:rsid w:val="00523CE2"/>
    <w:rsid w:val="0052756A"/>
    <w:rsid w:val="00527C5D"/>
    <w:rsid w:val="00534180"/>
    <w:rsid w:val="00535551"/>
    <w:rsid w:val="00544C0C"/>
    <w:rsid w:val="00562216"/>
    <w:rsid w:val="005634F0"/>
    <w:rsid w:val="005673D1"/>
    <w:rsid w:val="00577A42"/>
    <w:rsid w:val="0058121B"/>
    <w:rsid w:val="00584D6A"/>
    <w:rsid w:val="00586708"/>
    <w:rsid w:val="00590D21"/>
    <w:rsid w:val="005A3B89"/>
    <w:rsid w:val="005B6CD5"/>
    <w:rsid w:val="005C068C"/>
    <w:rsid w:val="005C1938"/>
    <w:rsid w:val="005C2644"/>
    <w:rsid w:val="005D073D"/>
    <w:rsid w:val="005D4E5A"/>
    <w:rsid w:val="005D61B4"/>
    <w:rsid w:val="005D6EF3"/>
    <w:rsid w:val="005E044E"/>
    <w:rsid w:val="005F0359"/>
    <w:rsid w:val="00601DBA"/>
    <w:rsid w:val="00610EDA"/>
    <w:rsid w:val="00613251"/>
    <w:rsid w:val="00614F79"/>
    <w:rsid w:val="00615584"/>
    <w:rsid w:val="00616632"/>
    <w:rsid w:val="0063502E"/>
    <w:rsid w:val="006437F5"/>
    <w:rsid w:val="00654EE0"/>
    <w:rsid w:val="00655AF0"/>
    <w:rsid w:val="00655C3A"/>
    <w:rsid w:val="006679DE"/>
    <w:rsid w:val="00671B7A"/>
    <w:rsid w:val="00675E35"/>
    <w:rsid w:val="00684633"/>
    <w:rsid w:val="00684C60"/>
    <w:rsid w:val="00692041"/>
    <w:rsid w:val="00692938"/>
    <w:rsid w:val="00694E05"/>
    <w:rsid w:val="00694FC4"/>
    <w:rsid w:val="006971F5"/>
    <w:rsid w:val="006B28D6"/>
    <w:rsid w:val="006D02E8"/>
    <w:rsid w:val="006D19CE"/>
    <w:rsid w:val="006E0C21"/>
    <w:rsid w:val="006E2FE7"/>
    <w:rsid w:val="006F0FDE"/>
    <w:rsid w:val="006F37F0"/>
    <w:rsid w:val="00702B4D"/>
    <w:rsid w:val="0071062A"/>
    <w:rsid w:val="00710E40"/>
    <w:rsid w:val="0071497F"/>
    <w:rsid w:val="00723A85"/>
    <w:rsid w:val="00727CD9"/>
    <w:rsid w:val="0073429A"/>
    <w:rsid w:val="00734AF6"/>
    <w:rsid w:val="00740573"/>
    <w:rsid w:val="00740C4B"/>
    <w:rsid w:val="00742B57"/>
    <w:rsid w:val="00744115"/>
    <w:rsid w:val="00753953"/>
    <w:rsid w:val="007563F2"/>
    <w:rsid w:val="007567D9"/>
    <w:rsid w:val="00761E45"/>
    <w:rsid w:val="00763FA3"/>
    <w:rsid w:val="007663CB"/>
    <w:rsid w:val="00776A89"/>
    <w:rsid w:val="00776F49"/>
    <w:rsid w:val="007824B9"/>
    <w:rsid w:val="00793177"/>
    <w:rsid w:val="00796E96"/>
    <w:rsid w:val="00796F45"/>
    <w:rsid w:val="007A0A80"/>
    <w:rsid w:val="007A1D0E"/>
    <w:rsid w:val="007A7CFC"/>
    <w:rsid w:val="007B582A"/>
    <w:rsid w:val="007D7E52"/>
    <w:rsid w:val="007E4138"/>
    <w:rsid w:val="007E6C52"/>
    <w:rsid w:val="007F13AD"/>
    <w:rsid w:val="007F5954"/>
    <w:rsid w:val="007F5C0A"/>
    <w:rsid w:val="007F5DBC"/>
    <w:rsid w:val="00801629"/>
    <w:rsid w:val="0080528C"/>
    <w:rsid w:val="00811505"/>
    <w:rsid w:val="00811876"/>
    <w:rsid w:val="0081544B"/>
    <w:rsid w:val="00817AAE"/>
    <w:rsid w:val="0083305A"/>
    <w:rsid w:val="00833D93"/>
    <w:rsid w:val="00840841"/>
    <w:rsid w:val="00853A57"/>
    <w:rsid w:val="00855D19"/>
    <w:rsid w:val="00856061"/>
    <w:rsid w:val="008625E8"/>
    <w:rsid w:val="00864885"/>
    <w:rsid w:val="008744B1"/>
    <w:rsid w:val="00880D4A"/>
    <w:rsid w:val="00897829"/>
    <w:rsid w:val="008B1EAC"/>
    <w:rsid w:val="008C27EE"/>
    <w:rsid w:val="008C7569"/>
    <w:rsid w:val="008D1B5F"/>
    <w:rsid w:val="008D2816"/>
    <w:rsid w:val="008D50ED"/>
    <w:rsid w:val="008D5572"/>
    <w:rsid w:val="008D5953"/>
    <w:rsid w:val="008E2296"/>
    <w:rsid w:val="008E3757"/>
    <w:rsid w:val="008F03DC"/>
    <w:rsid w:val="008F08FF"/>
    <w:rsid w:val="0090358E"/>
    <w:rsid w:val="00905552"/>
    <w:rsid w:val="00913F1C"/>
    <w:rsid w:val="00917854"/>
    <w:rsid w:val="00922AD1"/>
    <w:rsid w:val="00934BA4"/>
    <w:rsid w:val="0094128E"/>
    <w:rsid w:val="00943EC5"/>
    <w:rsid w:val="00970C89"/>
    <w:rsid w:val="00972813"/>
    <w:rsid w:val="0097353D"/>
    <w:rsid w:val="00987163"/>
    <w:rsid w:val="00990E1C"/>
    <w:rsid w:val="009A0001"/>
    <w:rsid w:val="009B0321"/>
    <w:rsid w:val="009B071F"/>
    <w:rsid w:val="009B47EA"/>
    <w:rsid w:val="009B7643"/>
    <w:rsid w:val="009C27F0"/>
    <w:rsid w:val="009D24D4"/>
    <w:rsid w:val="009F09FD"/>
    <w:rsid w:val="009F1650"/>
    <w:rsid w:val="009F4912"/>
    <w:rsid w:val="009F7412"/>
    <w:rsid w:val="00A02EEF"/>
    <w:rsid w:val="00A03469"/>
    <w:rsid w:val="00A07043"/>
    <w:rsid w:val="00A124B9"/>
    <w:rsid w:val="00A24407"/>
    <w:rsid w:val="00A268E2"/>
    <w:rsid w:val="00A33AF8"/>
    <w:rsid w:val="00A37438"/>
    <w:rsid w:val="00A41585"/>
    <w:rsid w:val="00A45F7D"/>
    <w:rsid w:val="00A55A0B"/>
    <w:rsid w:val="00A646D7"/>
    <w:rsid w:val="00A66950"/>
    <w:rsid w:val="00A75B7E"/>
    <w:rsid w:val="00A812B3"/>
    <w:rsid w:val="00A91ACD"/>
    <w:rsid w:val="00AA2FDF"/>
    <w:rsid w:val="00AA3FD0"/>
    <w:rsid w:val="00AB3248"/>
    <w:rsid w:val="00AB731C"/>
    <w:rsid w:val="00AC103C"/>
    <w:rsid w:val="00AC7958"/>
    <w:rsid w:val="00AE12E0"/>
    <w:rsid w:val="00AE45DB"/>
    <w:rsid w:val="00AE554A"/>
    <w:rsid w:val="00AE6B55"/>
    <w:rsid w:val="00AF52F2"/>
    <w:rsid w:val="00AF7217"/>
    <w:rsid w:val="00B051B5"/>
    <w:rsid w:val="00B10AEE"/>
    <w:rsid w:val="00B42FAF"/>
    <w:rsid w:val="00B44DD5"/>
    <w:rsid w:val="00B57496"/>
    <w:rsid w:val="00B72132"/>
    <w:rsid w:val="00B738AB"/>
    <w:rsid w:val="00B771CF"/>
    <w:rsid w:val="00B77C41"/>
    <w:rsid w:val="00B81669"/>
    <w:rsid w:val="00B907B5"/>
    <w:rsid w:val="00B92737"/>
    <w:rsid w:val="00B97D58"/>
    <w:rsid w:val="00BA1E13"/>
    <w:rsid w:val="00BA6DA0"/>
    <w:rsid w:val="00BC294E"/>
    <w:rsid w:val="00BC5961"/>
    <w:rsid w:val="00BC5F53"/>
    <w:rsid w:val="00BC78C6"/>
    <w:rsid w:val="00BD4ACC"/>
    <w:rsid w:val="00BE0046"/>
    <w:rsid w:val="00BE63C0"/>
    <w:rsid w:val="00BE6447"/>
    <w:rsid w:val="00BF6045"/>
    <w:rsid w:val="00BF743F"/>
    <w:rsid w:val="00C01106"/>
    <w:rsid w:val="00C01D97"/>
    <w:rsid w:val="00C021AB"/>
    <w:rsid w:val="00C03D72"/>
    <w:rsid w:val="00C07F6B"/>
    <w:rsid w:val="00C10C8E"/>
    <w:rsid w:val="00C15176"/>
    <w:rsid w:val="00C2506B"/>
    <w:rsid w:val="00C37063"/>
    <w:rsid w:val="00C40AAB"/>
    <w:rsid w:val="00C52947"/>
    <w:rsid w:val="00C67367"/>
    <w:rsid w:val="00C846FE"/>
    <w:rsid w:val="00C85F4A"/>
    <w:rsid w:val="00C92413"/>
    <w:rsid w:val="00C941A3"/>
    <w:rsid w:val="00C94B36"/>
    <w:rsid w:val="00CA0FAC"/>
    <w:rsid w:val="00CA667A"/>
    <w:rsid w:val="00CB18E7"/>
    <w:rsid w:val="00CC0AC0"/>
    <w:rsid w:val="00CC4D96"/>
    <w:rsid w:val="00CC6783"/>
    <w:rsid w:val="00CC7B1C"/>
    <w:rsid w:val="00CD5420"/>
    <w:rsid w:val="00CD6336"/>
    <w:rsid w:val="00CE086C"/>
    <w:rsid w:val="00CF4C68"/>
    <w:rsid w:val="00CF7DA5"/>
    <w:rsid w:val="00D0740D"/>
    <w:rsid w:val="00D1141C"/>
    <w:rsid w:val="00D2315A"/>
    <w:rsid w:val="00D356F8"/>
    <w:rsid w:val="00D46EA3"/>
    <w:rsid w:val="00D50FF0"/>
    <w:rsid w:val="00D53C4F"/>
    <w:rsid w:val="00D62387"/>
    <w:rsid w:val="00D63EF8"/>
    <w:rsid w:val="00D66537"/>
    <w:rsid w:val="00D8149B"/>
    <w:rsid w:val="00D83774"/>
    <w:rsid w:val="00D92BBC"/>
    <w:rsid w:val="00D93D0D"/>
    <w:rsid w:val="00DA589B"/>
    <w:rsid w:val="00DA5BE6"/>
    <w:rsid w:val="00DA70AE"/>
    <w:rsid w:val="00DB453F"/>
    <w:rsid w:val="00DC6AD6"/>
    <w:rsid w:val="00DC7A9D"/>
    <w:rsid w:val="00DD1729"/>
    <w:rsid w:val="00DD3B24"/>
    <w:rsid w:val="00DD646C"/>
    <w:rsid w:val="00DD77F0"/>
    <w:rsid w:val="00DD7C30"/>
    <w:rsid w:val="00DE0B31"/>
    <w:rsid w:val="00DE3764"/>
    <w:rsid w:val="00DE3AB8"/>
    <w:rsid w:val="00DF3DC9"/>
    <w:rsid w:val="00DF4DBC"/>
    <w:rsid w:val="00E033AE"/>
    <w:rsid w:val="00E03559"/>
    <w:rsid w:val="00E17395"/>
    <w:rsid w:val="00E45C31"/>
    <w:rsid w:val="00E5122E"/>
    <w:rsid w:val="00E550BB"/>
    <w:rsid w:val="00E5704B"/>
    <w:rsid w:val="00E85295"/>
    <w:rsid w:val="00E92AA8"/>
    <w:rsid w:val="00E96CCA"/>
    <w:rsid w:val="00EA16A9"/>
    <w:rsid w:val="00EA46DE"/>
    <w:rsid w:val="00EB1195"/>
    <w:rsid w:val="00EB4C88"/>
    <w:rsid w:val="00EB6372"/>
    <w:rsid w:val="00EC08DE"/>
    <w:rsid w:val="00EC37E3"/>
    <w:rsid w:val="00EC5299"/>
    <w:rsid w:val="00ED3649"/>
    <w:rsid w:val="00ED7012"/>
    <w:rsid w:val="00EE0481"/>
    <w:rsid w:val="00EE3F52"/>
    <w:rsid w:val="00EF721A"/>
    <w:rsid w:val="00F06F3B"/>
    <w:rsid w:val="00F071F7"/>
    <w:rsid w:val="00F13D85"/>
    <w:rsid w:val="00F25CC7"/>
    <w:rsid w:val="00F3076F"/>
    <w:rsid w:val="00F3553C"/>
    <w:rsid w:val="00F42EB9"/>
    <w:rsid w:val="00F46773"/>
    <w:rsid w:val="00F4723A"/>
    <w:rsid w:val="00F523E6"/>
    <w:rsid w:val="00F5718C"/>
    <w:rsid w:val="00F609E1"/>
    <w:rsid w:val="00F61204"/>
    <w:rsid w:val="00F64AB1"/>
    <w:rsid w:val="00F721B3"/>
    <w:rsid w:val="00F8486E"/>
    <w:rsid w:val="00F8709D"/>
    <w:rsid w:val="00F940D9"/>
    <w:rsid w:val="00F94E17"/>
    <w:rsid w:val="00FA30C8"/>
    <w:rsid w:val="00FA4212"/>
    <w:rsid w:val="00FB4899"/>
    <w:rsid w:val="00FB4E41"/>
    <w:rsid w:val="00FB4EB0"/>
    <w:rsid w:val="00FC171E"/>
    <w:rsid w:val="00FC5FC9"/>
    <w:rsid w:val="00FD7B96"/>
    <w:rsid w:val="00FE211E"/>
    <w:rsid w:val="00FE41A3"/>
    <w:rsid w:val="00FE59C4"/>
    <w:rsid w:val="00FF2A44"/>
    <w:rsid w:val="00FF5782"/>
    <w:rsid w:val="079F250A"/>
    <w:rsid w:val="09EC67EC"/>
    <w:rsid w:val="0DA3265C"/>
    <w:rsid w:val="59E5AED6"/>
    <w:rsid w:val="7747B169"/>
    <w:rsid w:val="777D0E83"/>
    <w:rsid w:val="7F2D80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customStyle="1" w:styleId="CommentTextChar">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customStyle="1" w:styleId="CommentSubjectChar">
    <w:name w:val="Comment Subject Char"/>
    <w:basedOn w:val="CommentTextChar"/>
    <w:link w:val="CommentSubject"/>
    <w:uiPriority w:val="99"/>
    <w:semiHidden/>
    <w:rsid w:val="003D01CD"/>
    <w:rPr>
      <w:rFonts w:ascii="Arial" w:hAnsi="Arial"/>
      <w:b/>
      <w:bCs/>
      <w:color w:val="000000"/>
    </w:rPr>
  </w:style>
  <w:style w:type="paragraph" w:customStyle="1" w:styleId="Tabletext">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customStyle="1" w:styleId="FootnoteTextChar">
    <w:name w:val="Footnote Text Char"/>
    <w:basedOn w:val="DefaultParagraphFont"/>
    <w:uiPriority w:val="99"/>
    <w:semiHidden/>
    <w:rsid w:val="004A635B"/>
    <w:rPr>
      <w:rFonts w:ascii="Arial" w:hAnsi="Arial"/>
      <w:color w:val="000000"/>
    </w:rPr>
  </w:style>
  <w:style w:type="character" w:customStyle="1" w:styleId="FootnoteTextChar1">
    <w:name w:val="Footnote Text Char1"/>
    <w:link w:val="FootnoteText"/>
    <w:semiHidden/>
    <w:rsid w:val="004A635B"/>
    <w:rPr>
      <w:rFonts w:ascii="Arial" w:eastAsia="Calibri" w:hAnsi="Arial" w:cstheme="minorBidi"/>
      <w:kern w:val="2"/>
      <w14:ligatures w14:val="standardContextual"/>
    </w:rPr>
  </w:style>
  <w:style w:type="paragraph" w:customStyle="1" w:styleId="Default">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 w:type="paragraph" w:styleId="Revision">
    <w:name w:val="Revision"/>
    <w:hidden/>
    <w:uiPriority w:val="99"/>
    <w:semiHidden/>
    <w:rsid w:val="00FC171E"/>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guidance/mpg2/resources" TargetMode="External"/><Relationship Id="rId26" Type="http://schemas.openxmlformats.org/officeDocument/2006/relationships/hyperlink" Target="https://www.cosrh.org/Public/Public/Documents/FSRH-statement-Glucagon-like-peptide-1-agonists-and-oral-contraception-Feb-2025.aspx" TargetMode="External"/><Relationship Id="rId39" Type="http://schemas.openxmlformats.org/officeDocument/2006/relationships/hyperlink" Target="https://www.cosrh.org/Common/Uploaded%20files/documents/fsrh-ceu-clinical-guideline-progestogen-only-pills-aug22-amended-11july-2023-.pdf" TargetMode="External"/><Relationship Id="rId21" Type="http://schemas.openxmlformats.org/officeDocument/2006/relationships/hyperlink" Target="https://www.medicines.org.uk/emc" TargetMode="External"/><Relationship Id="rId34" Type="http://schemas.openxmlformats.org/officeDocument/2006/relationships/hyperlink" Target="http://www.medicines.org.uk" TargetMode="External"/><Relationship Id="rId42" Type="http://schemas.openxmlformats.org/officeDocument/2006/relationships/hyperlink" Target="http://www.medicines.org.uk/" TargetMode="External"/><Relationship Id="rId47" Type="http://schemas.openxmlformats.org/officeDocument/2006/relationships/hyperlink" Target="https://cosrh.org/Public/Documents/ceu-clinical-guidance-drug-interactions-with-hormonal.aspx" TargetMode="External"/><Relationship Id="rId50" Type="http://schemas.openxmlformats.org/officeDocument/2006/relationships/hyperlink" Target="https://www.cosrh.org/Public/Documents/fsrh-clinical-guidance-quick-starting-contraception-april-2017.aspx" TargetMode="External"/><Relationship Id="rId55" Type="http://schemas.openxmlformats.org/officeDocument/2006/relationships/hyperlink" Target="https://www.cosrh.org/Common/Uploaded%20files/documents/Use-of-desogestrel-and-risk-of-intracranial-meningiom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mpg2/chapter/recommendations" TargetMode="External"/><Relationship Id="rId29" Type="http://schemas.openxmlformats.org/officeDocument/2006/relationships/hyperlink" Target="http://www.medicines.org.uk" TargetMode="External"/><Relationship Id="rId11" Type="http://schemas.openxmlformats.org/officeDocument/2006/relationships/header" Target="header1.xml"/><Relationship Id="rId24" Type="http://schemas.openxmlformats.org/officeDocument/2006/relationships/hyperlink" Target="https://learning.nspcc.org.uk/child-protection-system/gillick-competence-fraser-guidelines" TargetMode="External"/><Relationship Id="rId32" Type="http://schemas.openxmlformats.org/officeDocument/2006/relationships/hyperlink" Target="http://www.bnf.org" TargetMode="External"/><Relationship Id="rId37" Type="http://schemas.openxmlformats.org/officeDocument/2006/relationships/hyperlink" Target="https://www.gov.uk/government/publications/clinical-governance-approved-particulars" TargetMode="External"/><Relationship Id="rId40" Type="http://schemas.openxmlformats.org/officeDocument/2006/relationships/hyperlink" Target="https://www.cosrh.org/Public/Public/Documents/FSRH-statement-Glucagon-like-peptide-1-agonists-and-oral-contraception-Feb-2025.aspx" TargetMode="External"/><Relationship Id="rId45" Type="http://schemas.openxmlformats.org/officeDocument/2006/relationships/hyperlink" Target="https://learning.nspcc.org.uk/child-protection-system/gillick-competence-fraser-guidelines" TargetMode="External"/><Relationship Id="rId53" Type="http://schemas.openxmlformats.org/officeDocument/2006/relationships/hyperlink" Target="https://www.cosrh.org/Public/Public/Documents/FSRH-statement-Glucagon-like-peptide-1-agonists-and-oral-contraception-Feb-2025.aspx"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england.nhs.uk/long-read/nhs-pharmacy-contraception-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bnf.org" TargetMode="External"/><Relationship Id="rId27" Type="http://schemas.openxmlformats.org/officeDocument/2006/relationships/hyperlink" Target="https://cosrh.org/Public/Documents/fsrh-ceu-statement-contraception-for-women-using-known-teratogenic-drugs.aspx" TargetMode="External"/><Relationship Id="rId30" Type="http://schemas.openxmlformats.org/officeDocument/2006/relationships/hyperlink" Target="https://www.cosrh.org/Public/Documents/fsrh-ceu-statement-drospirenone-progestogen-only-pill-drsp-pop.aspx?WebsiteKey=f858b086-d221-4a83-9688-824162920b1b" TargetMode="External"/><Relationship Id="rId35" Type="http://schemas.openxmlformats.org/officeDocument/2006/relationships/hyperlink" Target="http://www.bnf.org" TargetMode="External"/><Relationship Id="rId43" Type="http://schemas.openxmlformats.org/officeDocument/2006/relationships/hyperlink" Target="https://bnf.nice.org.uk/" TargetMode="External"/><Relationship Id="rId48" Type="http://schemas.openxmlformats.org/officeDocument/2006/relationships/hyperlink" Target="https://www.cosrh.org/Public/Documents/fsrh-guideline-combined-hormonal-contraception.aspx%20%20"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cosrh.org/Public/Public/Documents/fsrh-ceu-statement-drospirenone-progestogen-only-pill-drsp-pop.aspx"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ngland.nhs.uk/long-read/nhs-pharmacy-contraception-service/" TargetMode="External"/><Relationship Id="rId25" Type="http://schemas.openxmlformats.org/officeDocument/2006/relationships/hyperlink" Target="https://www.cosrh.org/Public/Public/Documents/FSRH-statement-Glucagon-like-peptide-1-agonists-and-oral-contraception-Feb-2025.aspx" TargetMode="External"/><Relationship Id="rId33" Type="http://schemas.openxmlformats.org/officeDocument/2006/relationships/hyperlink" Target="https://www.cosrh.org/Public/Documents/ceu-clinical-guidance-drug-interactions-with-hormonal.aspx" TargetMode="External"/><Relationship Id="rId38" Type="http://schemas.openxmlformats.org/officeDocument/2006/relationships/hyperlink" Target="https://www.cosrh.org/Common/Uploaded%20files/documents/fsrh-ceu-clinical-guideline-progestogen-only-pills-aug22-amended-11july-2023-.pdf" TargetMode="External"/><Relationship Id="rId46" Type="http://schemas.openxmlformats.org/officeDocument/2006/relationships/hyperlink" Target="https://www.cosrh.org/Public/Documents/ceu-guideline-progestogen-only-pills.aspx" TargetMode="External"/><Relationship Id="rId59" Type="http://schemas.openxmlformats.org/officeDocument/2006/relationships/glossaryDocument" Target="glossary/document.xml"/><Relationship Id="rId20" Type="http://schemas.openxmlformats.org/officeDocument/2006/relationships/hyperlink" Target="https://learning.nspcc.org.uk/child-protection-system/gillick-competence-fraser-guidelines" TargetMode="External"/><Relationship Id="rId41" Type="http://schemas.openxmlformats.org/officeDocument/2006/relationships/hyperlink" Target="https://www.england.nhs.uk/primary-care/pharmacy/pharmacy-services/nhs-pharmacy-contraception-service/" TargetMode="External"/><Relationship Id="rId54" Type="http://schemas.openxmlformats.org/officeDocument/2006/relationships/hyperlink" Target="https://www.cosrh.org/Public/Public/Documents/FSRH-statement-Glucagon-like-peptide-1-agonists-and-oral-contraception-Feb-2025.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medicines.org.uk" TargetMode="External"/><Relationship Id="rId28" Type="http://schemas.openxmlformats.org/officeDocument/2006/relationships/hyperlink" Target="http://www.mhra.gov.uk/spc-pil/" TargetMode="External"/><Relationship Id="rId36" Type="http://schemas.openxmlformats.org/officeDocument/2006/relationships/hyperlink" Target="http://yellowcard.mhra.gov.uk" TargetMode="External"/><Relationship Id="rId49" Type="http://schemas.openxmlformats.org/officeDocument/2006/relationships/hyperlink" Target="https://www.cosrh.org/Public/Public/Standards-and-Guidance/uk-medical-eligibility-criteria-for-contraceptive-use-ukmec.aspx?hkey=e1816a9c-d7b1-4c64-8130-f6c013b1149a"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medicines.org.uk/" TargetMode="External"/><Relationship Id="rId44" Type="http://schemas.openxmlformats.org/officeDocument/2006/relationships/hyperlink" Target="https://www.nice.org.uk/guidance/mpg2" TargetMode="External"/><Relationship Id="rId52" Type="http://schemas.openxmlformats.org/officeDocument/2006/relationships/hyperlink" Target="https://www.cosrh.org/Public/Documents/response-to-study-on-use-of-chc-and-poc-and-breast-cancer.aspx"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KJAIKJBT\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76A8144B864A4B9E2C49E23E5C9DE3"/>
        <w:category>
          <w:name w:val="General"/>
          <w:gallery w:val="placeholder"/>
        </w:category>
        <w:types>
          <w:type w:val="bbPlcHdr"/>
        </w:types>
        <w:behaviors>
          <w:behavior w:val="content"/>
        </w:behaviors>
        <w:guid w:val="{34F7EA6D-49B1-4ED2-8559-8BAD9AA3D717}"/>
      </w:docPartPr>
      <w:docPartBody>
        <w:p w:rsidR="00CB34CF" w:rsidRDefault="00400BB9">
          <w:pPr>
            <w:pStyle w:val="A376A8144B864A4B9E2C49E23E5C9DE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2201FB"/>
    <w:rsid w:val="002461B3"/>
    <w:rsid w:val="00400BB9"/>
    <w:rsid w:val="00432541"/>
    <w:rsid w:val="0061544A"/>
    <w:rsid w:val="006437F5"/>
    <w:rsid w:val="00677296"/>
    <w:rsid w:val="007B2B46"/>
    <w:rsid w:val="007D7E52"/>
    <w:rsid w:val="0085564F"/>
    <w:rsid w:val="00916BED"/>
    <w:rsid w:val="00930F12"/>
    <w:rsid w:val="00C941A3"/>
    <w:rsid w:val="00CA73B0"/>
    <w:rsid w:val="00CB34CF"/>
    <w:rsid w:val="00D65E90"/>
    <w:rsid w:val="00D8149B"/>
    <w:rsid w:val="00DD646C"/>
    <w:rsid w:val="00DE3764"/>
    <w:rsid w:val="00FE4C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6A8144B864A4B9E2C49E23E5C9DE3">
    <w:name w:val="A376A8144B864A4B9E2C49E23E5C9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c0217a25-48d9-43aa-b36d-99e8c5fa0c3c"/>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391C6E10-6A02-4BAA-965F-64C8A9F9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17a25-48d9-43aa-b36d-99e8c5fa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v1.0 Jan 2025</Template>
  <TotalTime>15</TotalTime>
  <Pages>22</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Health &amp; Social Care Information Centre</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9</cp:revision>
  <cp:lastPrinted>2016-07-14T17:27:00Z</cp:lastPrinted>
  <dcterms:created xsi:type="dcterms:W3CDTF">2025-10-07T05:24:00Z</dcterms:created>
  <dcterms:modified xsi:type="dcterms:W3CDTF">2025-10-07T05:34:00Z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