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41F5" w14:textId="77777777" w:rsidR="007A7E6F" w:rsidRPr="007650BA" w:rsidRDefault="007A7E6F" w:rsidP="007A7E6F">
      <w:pPr>
        <w:rPr>
          <w:rFonts w:eastAsia="BatangChe" w:cs="Arial"/>
          <w:color w:val="404040"/>
          <w:lang w:val="en-US"/>
        </w:rPr>
      </w:pPr>
      <w:r>
        <w:rPr>
          <w:rFonts w:eastAsia="BatangChe" w:cs="Arial"/>
          <w:b/>
          <w:sz w:val="36"/>
          <w:szCs w:val="36"/>
        </w:rPr>
        <w:t xml:space="preserve">Redundancy – </w:t>
      </w:r>
      <w:r>
        <w:rPr>
          <w:rFonts w:eastAsia="BatangChe" w:cs="Arial"/>
          <w:sz w:val="36"/>
          <w:szCs w:val="36"/>
        </w:rPr>
        <w:t>Basic overview for employers</w:t>
      </w:r>
    </w:p>
    <w:p w14:paraId="5D4DC6A5" w14:textId="77777777" w:rsidR="006206B4" w:rsidRDefault="006206B4" w:rsidP="006206B4">
      <w:pPr>
        <w:rPr>
          <w:rStyle w:val="Heading1Char"/>
          <w:rFonts w:eastAsia="MS Mincho"/>
        </w:rPr>
      </w:pPr>
    </w:p>
    <w:p w14:paraId="73A51E88" w14:textId="77777777" w:rsidR="006206B4" w:rsidRDefault="006206B4" w:rsidP="006206B4">
      <w:pPr>
        <w:rPr>
          <w:rStyle w:val="Heading1Char"/>
          <w:rFonts w:eastAsia="MS Mincho"/>
        </w:rPr>
      </w:pPr>
    </w:p>
    <w:p w14:paraId="7EA3525E" w14:textId="77777777" w:rsidR="006206B4" w:rsidRDefault="006206B4" w:rsidP="006206B4">
      <w:pPr>
        <w:rPr>
          <w:rStyle w:val="Heading1Char"/>
          <w:rFonts w:eastAsia="MS Mincho"/>
        </w:rPr>
      </w:pPr>
    </w:p>
    <w:p w14:paraId="26852AB1" w14:textId="77777777" w:rsidR="006206B4" w:rsidRDefault="006206B4" w:rsidP="006206B4">
      <w:pPr>
        <w:rPr>
          <w:rStyle w:val="Heading1Char"/>
          <w:rFonts w:eastAsia="MS Mincho"/>
        </w:rPr>
      </w:pPr>
    </w:p>
    <w:p w14:paraId="326450F4" w14:textId="77777777" w:rsidR="006206B4" w:rsidRDefault="006206B4" w:rsidP="006206B4">
      <w:pPr>
        <w:rPr>
          <w:rStyle w:val="Heading1Char"/>
          <w:rFonts w:eastAsia="MS Mincho"/>
        </w:rPr>
      </w:pPr>
    </w:p>
    <w:p w14:paraId="201D83D1" w14:textId="77777777" w:rsidR="006206B4" w:rsidRDefault="006206B4" w:rsidP="006206B4">
      <w:pPr>
        <w:rPr>
          <w:rStyle w:val="Heading1Char"/>
          <w:rFonts w:eastAsia="MS Mincho"/>
        </w:rPr>
      </w:pPr>
    </w:p>
    <w:p w14:paraId="438C6CA1" w14:textId="77777777" w:rsidR="006206B4" w:rsidRDefault="006206B4" w:rsidP="006206B4">
      <w:pPr>
        <w:rPr>
          <w:rStyle w:val="Heading1Char"/>
          <w:rFonts w:eastAsia="MS Mincho"/>
        </w:rPr>
      </w:pPr>
    </w:p>
    <w:p w14:paraId="3DC66482" w14:textId="77777777" w:rsidR="006206B4" w:rsidRDefault="006206B4" w:rsidP="006206B4">
      <w:pPr>
        <w:rPr>
          <w:rStyle w:val="Heading1Char"/>
          <w:rFonts w:eastAsia="MS Mincho"/>
        </w:rPr>
      </w:pPr>
    </w:p>
    <w:p w14:paraId="54AEDDBF" w14:textId="77777777" w:rsidR="006206B4" w:rsidRDefault="006206B4" w:rsidP="006206B4">
      <w:pPr>
        <w:rPr>
          <w:rStyle w:val="Heading1Char"/>
          <w:rFonts w:eastAsia="MS Mincho"/>
        </w:rPr>
      </w:pPr>
    </w:p>
    <w:p w14:paraId="67078E28" w14:textId="7F0A997A" w:rsidR="00806E49" w:rsidRPr="00867E14" w:rsidRDefault="00867E14" w:rsidP="006206B4">
      <w:pPr>
        <w:rPr>
          <w:rFonts w:cs="Arial"/>
          <w:b/>
          <w:bCs/>
          <w:sz w:val="52"/>
          <w:szCs w:val="52"/>
        </w:rPr>
      </w:pPr>
      <w:r w:rsidRPr="00867E14">
        <w:rPr>
          <w:rStyle w:val="Heading1Char"/>
          <w:rFonts w:eastAsia="MS Mincho"/>
          <w:noProof/>
        </w:rPr>
        <mc:AlternateContent>
          <mc:Choice Requires="wpg">
            <w:drawing>
              <wp:anchor distT="0" distB="0" distL="114300" distR="114300" simplePos="0" relativeHeight="251658242" behindDoc="0" locked="0" layoutInCell="1" allowOverlap="1" wp14:anchorId="46697A9F" wp14:editId="4D51E709">
                <wp:simplePos x="0" y="0"/>
                <wp:positionH relativeFrom="page">
                  <wp:posOffset>720090</wp:posOffset>
                </wp:positionH>
                <wp:positionV relativeFrom="page">
                  <wp:posOffset>1899656</wp:posOffset>
                </wp:positionV>
                <wp:extent cx="2498090" cy="917575"/>
                <wp:effectExtent l="0" t="0" r="0" b="0"/>
                <wp:wrapNone/>
                <wp:docPr id="10" name="Group 9" descr="NHS Pensions Employer factsheet">
                  <a:extLst xmlns:a="http://schemas.openxmlformats.org/drawingml/2006/main">
                    <a:ext uri="{FF2B5EF4-FFF2-40B4-BE49-F238E27FC236}">
                      <a16:creationId xmlns:a16="http://schemas.microsoft.com/office/drawing/2014/main" id="{AD52FDD6-4F26-2A26-E573-BAAC149C130D}"/>
                    </a:ext>
                  </a:extLst>
                </wp:docPr>
                <wp:cNvGraphicFramePr/>
                <a:graphic xmlns:a="http://schemas.openxmlformats.org/drawingml/2006/main">
                  <a:graphicData uri="http://schemas.microsoft.com/office/word/2010/wordprocessingGroup">
                    <wpg:wgp>
                      <wpg:cNvGrpSpPr/>
                      <wpg:grpSpPr>
                        <a:xfrm>
                          <a:off x="0" y="0"/>
                          <a:ext cx="2498090" cy="917575"/>
                          <a:chOff x="0" y="0"/>
                          <a:chExt cx="2499360" cy="917734"/>
                        </a:xfrm>
                      </wpg:grpSpPr>
                      <wps:wsp>
                        <wps:cNvPr id="1233299084" name="Rectangle 1233299084">
                          <a:extLst>
                            <a:ext uri="{FF2B5EF4-FFF2-40B4-BE49-F238E27FC236}">
                              <a16:creationId xmlns:a16="http://schemas.microsoft.com/office/drawing/2014/main" id="{9EB9ED4C-6454-5277-3887-A1E7C3CA608C}"/>
                            </a:ext>
                            <a:ext uri="{C183D7F6-B498-43B3-948B-1728B52AA6E4}">
                              <adec:decorative xmlns:adec="http://schemas.microsoft.com/office/drawing/2017/decorative" val="1"/>
                            </a:ext>
                          </a:extLst>
                        </wps:cNvPr>
                        <wps:cNvSpPr/>
                        <wps:spPr>
                          <a:xfrm>
                            <a:off x="0" y="0"/>
                            <a:ext cx="249936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0573622" name="Rectangle 420573622">
                          <a:extLst>
                            <a:ext uri="{FF2B5EF4-FFF2-40B4-BE49-F238E27FC236}">
                              <a16:creationId xmlns:a16="http://schemas.microsoft.com/office/drawing/2014/main" id="{38996972-58A4-820F-17D1-1B814C9589C8}"/>
                            </a:ext>
                            <a:ext uri="{C183D7F6-B498-43B3-948B-1728B52AA6E4}">
                              <adec:decorative xmlns:adec="http://schemas.microsoft.com/office/drawing/2017/decorative" val="1"/>
                            </a:ext>
                          </a:extLst>
                        </wps:cNvPr>
                        <wps:cNvSpPr/>
                        <wps:spPr>
                          <a:xfrm>
                            <a:off x="0" y="490379"/>
                            <a:ext cx="2139950" cy="4273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2BDE7" w14:textId="77777777" w:rsidR="0030178B" w:rsidRDefault="0030178B" w:rsidP="0030178B">
                              <w:pPr>
                                <w:rPr>
                                  <w:rFonts w:cs="Arial"/>
                                  <w:b/>
                                  <w:bCs/>
                                  <w:color w:val="FFFFFF" w:themeColor="light1"/>
                                  <w:kern w:val="24"/>
                                  <w:sz w:val="32"/>
                                  <w:szCs w:val="32"/>
                                </w:rPr>
                              </w:pPr>
                              <w:r>
                                <w:rPr>
                                  <w:rFonts w:cs="Arial"/>
                                  <w:b/>
                                  <w:bCs/>
                                  <w:color w:val="FFFFFF" w:themeColor="light1"/>
                                  <w:kern w:val="24"/>
                                  <w:sz w:val="32"/>
                                  <w:szCs w:val="32"/>
                                </w:rPr>
                                <w:t>Employer factsheet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97A9F" id="Group 9" o:spid="_x0000_s1026" alt="NHS Pensions Employer factsheet" style="position:absolute;margin-left:56.7pt;margin-top:149.6pt;width:196.7pt;height:72.25pt;z-index:251658242;mso-position-horizontal-relative:page;mso-position-vertical-relative:page;mso-width-relative:margin;mso-height-relative:margin" coordsize="24993,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">
                <v:rect id="Rectangle 1233299084" o:spid="_x0000_s1027" alt="&quot;&quot;" style="position:absolute;width:24993;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" fillcolor="#005eb8" stroked="f" strokeweight="2pt">
                  <v:textbo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420573622" o:spid="_x0000_s1028" alt="&quot;&quot;" style="position:absolute;top:4903;width:21399;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" fillcolor="black [3213]" stroked="f" strokeweight="2pt">
                  <v:textbox>
                    <w:txbxContent>
                      <w:p w14:paraId="3652BDE7" w14:textId="77777777" w:rsidR="0030178B" w:rsidRDefault="0030178B" w:rsidP="0030178B">
                        <w:pPr>
                          <w:rPr>
                            <w:rFonts w:cs="Arial"/>
                            <w:b/>
                            <w:bCs/>
                            <w:color w:val="FFFFFF" w:themeColor="light1"/>
                            <w:kern w:val="24"/>
                            <w:sz w:val="32"/>
                            <w:szCs w:val="32"/>
                          </w:rPr>
                        </w:pPr>
                        <w:r>
                          <w:rPr>
                            <w:rFonts w:cs="Arial"/>
                            <w:b/>
                            <w:bCs/>
                            <w:color w:val="FFFFFF" w:themeColor="light1"/>
                            <w:kern w:val="24"/>
                            <w:sz w:val="32"/>
                            <w:szCs w:val="32"/>
                          </w:rPr>
                          <w:t>Employer factsheet</w:t>
                        </w:r>
                      </w:p>
                    </w:txbxContent>
                  </v:textbox>
                </v:rect>
                <w10:wrap anchorx="page" anchory="page"/>
              </v:group>
            </w:pict>
          </mc:Fallback>
        </mc:AlternateContent>
      </w:r>
      <w:r w:rsidR="00197F72" w:rsidRPr="00867E14">
        <w:rPr>
          <w:rStyle w:val="Heading1Char"/>
          <w:rFonts w:eastAsia="MS Mincho"/>
          <w:noProof/>
        </w:rPr>
        <w:drawing>
          <wp:anchor distT="0" distB="0" distL="114300" distR="114300" simplePos="0" relativeHeight="251658240" behindDoc="0" locked="0" layoutInCell="1" allowOverlap="0" wp14:anchorId="44FC845B" wp14:editId="084CB5CA">
            <wp:simplePos x="0" y="0"/>
            <wp:positionH relativeFrom="page">
              <wp:align>left</wp:align>
            </wp:positionH>
            <wp:positionV relativeFrom="topMargin">
              <wp:posOffset>10795</wp:posOffset>
            </wp:positionV>
            <wp:extent cx="7632000" cy="1789200"/>
            <wp:effectExtent l="0" t="0" r="7620" b="1905"/>
            <wp:wrapNone/>
            <wp:docPr id="18" name="Picture 18" descr="NHS Business Service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bookmarkStart w:id="0" w:name="_Toc203114773"/>
      <w:r w:rsidR="006206B4" w:rsidRPr="006206B4">
        <w:rPr>
          <w:rStyle w:val="Heading1Char"/>
          <w:rFonts w:eastAsia="MS Mincho"/>
        </w:rPr>
        <w:t>Redundancy – Basic overview for employers</w:t>
      </w:r>
      <w:bookmarkEnd w:id="0"/>
      <w:r w:rsidR="006206B4">
        <w:rPr>
          <w:rStyle w:val="Heading1Char"/>
          <w:rFonts w:eastAsia="MS Mincho"/>
        </w:rPr>
        <w:t xml:space="preserve"> </w:t>
      </w:r>
    </w:p>
    <w:p w14:paraId="386FA256" w14:textId="77777777" w:rsidR="00806E49" w:rsidRPr="007561AB" w:rsidRDefault="00806E49" w:rsidP="002E6C6B">
      <w:pPr>
        <w:rPr>
          <w:rFonts w:cs="Arial"/>
        </w:rPr>
      </w:pPr>
    </w:p>
    <w:p w14:paraId="67AB8248" w14:textId="77777777" w:rsidR="00472CB2" w:rsidRDefault="00472CB2" w:rsidP="00C469FD">
      <w:pPr>
        <w:textAlignment w:val="baseline"/>
        <w:rPr>
          <w:rFonts w:eastAsiaTheme="majorEastAsia" w:cstheme="majorBidi"/>
          <w:b/>
        </w:rPr>
      </w:pPr>
    </w:p>
    <w:p w14:paraId="1C7F6680" w14:textId="77777777" w:rsidR="006206B4" w:rsidRDefault="006206B4">
      <w:pPr>
        <w:rPr>
          <w:rFonts w:eastAsia="Calibri" w:cstheme="majorBidi"/>
          <w:b/>
          <w:color w:val="005EB8"/>
          <w:sz w:val="28"/>
          <w:szCs w:val="26"/>
          <w:lang w:val="en-US" w:eastAsia="en-GB"/>
        </w:rPr>
      </w:pPr>
      <w:r>
        <w:rPr>
          <w:rFonts w:eastAsia="Calibri"/>
          <w:lang w:val="en-US" w:eastAsia="en-GB"/>
        </w:rPr>
        <w:br w:type="page"/>
      </w:r>
    </w:p>
    <w:p w14:paraId="3CB15350" w14:textId="537DCF1D" w:rsidR="00F204F0" w:rsidRPr="00F204F0" w:rsidRDefault="00F204F0" w:rsidP="00465C81">
      <w:pPr>
        <w:pStyle w:val="Heading2"/>
        <w:rPr>
          <w:rFonts w:eastAsia="Calibri"/>
          <w:lang w:val="en-US" w:eastAsia="en-GB"/>
        </w:rPr>
      </w:pPr>
      <w:bookmarkStart w:id="1" w:name="_Toc203114774"/>
      <w:r w:rsidRPr="00F204F0">
        <w:rPr>
          <w:rFonts w:eastAsia="Calibri"/>
          <w:lang w:val="en-US" w:eastAsia="en-GB"/>
        </w:rPr>
        <w:lastRenderedPageBreak/>
        <w:t>Disclaimer</w:t>
      </w:r>
      <w:bookmarkEnd w:id="1"/>
      <w:r w:rsidRPr="00F204F0">
        <w:rPr>
          <w:rFonts w:eastAsia="Calibri"/>
          <w:lang w:val="en-US" w:eastAsia="en-GB"/>
        </w:rPr>
        <w:t xml:space="preserve"> </w:t>
      </w:r>
    </w:p>
    <w:p w14:paraId="79D5F5BB"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204106B0" w14:textId="77777777" w:rsidR="00F204F0" w:rsidRPr="00F204F0" w:rsidRDefault="00F204F0" w:rsidP="00F204F0">
      <w:pPr>
        <w:spacing w:line="276" w:lineRule="auto"/>
        <w:rPr>
          <w:rFonts w:eastAsia="Calibri" w:cs="Arial"/>
        </w:rPr>
      </w:pPr>
      <w:r w:rsidRPr="00F204F0">
        <w:rPr>
          <w:rFonts w:eastAsia="Calibri" w:cs="Arial"/>
        </w:rPr>
        <w:t xml:space="preserve">The information contained in this guide has been prepared by the Stakeholder Engagement Team at NHS Pensions. </w:t>
      </w:r>
    </w:p>
    <w:p w14:paraId="79AA5C3C" w14:textId="77777777" w:rsidR="00F204F0" w:rsidRPr="00F204F0" w:rsidRDefault="00F204F0" w:rsidP="00F204F0">
      <w:pPr>
        <w:spacing w:line="276" w:lineRule="auto"/>
        <w:rPr>
          <w:rFonts w:eastAsia="Calibri" w:cs="Arial"/>
        </w:rPr>
      </w:pPr>
    </w:p>
    <w:p w14:paraId="17A162E2" w14:textId="77777777" w:rsidR="00F204F0" w:rsidRPr="00F204F0" w:rsidRDefault="00F204F0" w:rsidP="00F204F0">
      <w:pPr>
        <w:spacing w:line="276" w:lineRule="auto"/>
        <w:rPr>
          <w:rFonts w:eastAsia="Calibri" w:cs="Arial"/>
        </w:rPr>
      </w:pPr>
      <w:r w:rsidRPr="00F204F0">
        <w:rPr>
          <w:rFonts w:eastAsia="Calibri" w:cs="Arial"/>
        </w:rPr>
        <w:t xml:space="preserve">It represents the relevant NHS Pension Scheme Regulations and should not be treated as a complete and authoritative statement of the law. </w:t>
      </w:r>
    </w:p>
    <w:p w14:paraId="255B3FF6" w14:textId="77777777" w:rsidR="00F204F0" w:rsidRPr="00F204F0" w:rsidRDefault="00F204F0" w:rsidP="00F204F0">
      <w:pPr>
        <w:spacing w:line="276" w:lineRule="auto"/>
        <w:rPr>
          <w:rFonts w:eastAsia="Calibri" w:cs="Arial"/>
        </w:rPr>
      </w:pPr>
    </w:p>
    <w:p w14:paraId="38B17B43" w14:textId="77777777" w:rsidR="00F204F0" w:rsidRPr="00F204F0" w:rsidRDefault="00F204F0" w:rsidP="00F204F0">
      <w:pPr>
        <w:spacing w:line="276" w:lineRule="auto"/>
        <w:rPr>
          <w:rFonts w:eastAsia="Calibri" w:cs="Arial"/>
        </w:rPr>
      </w:pPr>
      <w:r w:rsidRPr="00F204F0">
        <w:rPr>
          <w:rFonts w:eastAsia="Calibri" w:cs="Arial"/>
        </w:rPr>
        <w:t xml:space="preserve">No responsibility whatsoever will be assumed by the NHSBSA for any direct or consequential loss, financial or otherwise, damage or inconvenience, or any other obligation or liability incurred by readers relying on information contained in this guide. </w:t>
      </w:r>
    </w:p>
    <w:p w14:paraId="0BD28A57" w14:textId="77777777" w:rsidR="00F204F0" w:rsidRPr="00F204F0" w:rsidRDefault="00F204F0" w:rsidP="00F204F0">
      <w:pPr>
        <w:spacing w:line="276" w:lineRule="auto"/>
        <w:rPr>
          <w:rFonts w:eastAsia="Calibri" w:cs="Arial"/>
        </w:rPr>
      </w:pPr>
    </w:p>
    <w:p w14:paraId="2711ECA5" w14:textId="77777777" w:rsidR="00F204F0" w:rsidRPr="00F204F0" w:rsidRDefault="00F204F0" w:rsidP="00F204F0">
      <w:pPr>
        <w:spacing w:line="276" w:lineRule="auto"/>
        <w:rPr>
          <w:rFonts w:eastAsia="Calibri" w:cs="Arial"/>
        </w:rPr>
      </w:pPr>
      <w:r w:rsidRPr="00F204F0">
        <w:rPr>
          <w:rFonts w:eastAsia="Calibri" w:cs="Arial"/>
        </w:rPr>
        <w:t xml:space="preserve">Whilst every attempt is made to ensure the accuracy of the guide, it would be helpful if employers could bring to our attention any perceived errors or omissions using the Stakeholder Engagement email address at: </w:t>
      </w:r>
      <w:hyperlink r:id="rId12" w:history="1">
        <w:r w:rsidRPr="00F204F0">
          <w:rPr>
            <w:rFonts w:eastAsiaTheme="minorEastAsia" w:cs="Arial"/>
            <w:color w:val="0000FF" w:themeColor="hyperlink"/>
            <w:u w:val="single"/>
            <w:lang w:eastAsia="en-GB"/>
          </w:rPr>
          <w:t>stakeholderengagement@nhsbsa.nhs.uk</w:t>
        </w:r>
      </w:hyperlink>
      <w:r w:rsidRPr="00F204F0">
        <w:rPr>
          <w:rFonts w:eastAsia="Calibri" w:cs="Arial"/>
        </w:rPr>
        <w:t>.</w:t>
      </w:r>
    </w:p>
    <w:p w14:paraId="75B042E4"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06031393" w14:textId="77777777" w:rsidR="00F204F0" w:rsidRPr="00F204F0" w:rsidRDefault="00F204F0" w:rsidP="006206B4">
      <w:pPr>
        <w:pStyle w:val="Heading2"/>
        <w:rPr>
          <w:rFonts w:eastAsia="Calibri"/>
          <w:lang w:val="en-US" w:eastAsia="en-GB"/>
        </w:rPr>
      </w:pPr>
      <w:bookmarkStart w:id="2" w:name="_Toc499279757"/>
      <w:bookmarkStart w:id="3" w:name="_Toc504403115"/>
      <w:bookmarkStart w:id="4" w:name="_Toc505240699"/>
      <w:bookmarkStart w:id="5" w:name="_Toc505240748"/>
      <w:bookmarkStart w:id="6" w:name="_Toc203114775"/>
      <w:r w:rsidRPr="00F204F0">
        <w:rPr>
          <w:rFonts w:eastAsia="Calibri"/>
          <w:lang w:val="en-US" w:eastAsia="en-GB"/>
        </w:rPr>
        <w:t>Contact details</w:t>
      </w:r>
      <w:bookmarkEnd w:id="2"/>
      <w:bookmarkEnd w:id="3"/>
      <w:bookmarkEnd w:id="4"/>
      <w:bookmarkEnd w:id="5"/>
      <w:bookmarkEnd w:id="6"/>
    </w:p>
    <w:p w14:paraId="3F12B3DC" w14:textId="77777777" w:rsidR="00F204F0" w:rsidRPr="00F204F0" w:rsidRDefault="00F204F0" w:rsidP="00F204F0">
      <w:pPr>
        <w:spacing w:line="276" w:lineRule="auto"/>
        <w:rPr>
          <w:rFonts w:eastAsia="Calibri" w:cs="Arial"/>
          <w:sz w:val="22"/>
          <w:szCs w:val="22"/>
          <w:lang w:eastAsia="en-GB"/>
        </w:rPr>
      </w:pPr>
    </w:p>
    <w:p w14:paraId="4B8AE75F" w14:textId="77777777" w:rsidR="00F204F0" w:rsidRPr="00F204F0" w:rsidRDefault="00F204F0" w:rsidP="00F204F0">
      <w:pPr>
        <w:spacing w:line="276" w:lineRule="auto"/>
        <w:rPr>
          <w:rFonts w:eastAsia="Calibri" w:cs="Arial"/>
        </w:rPr>
      </w:pPr>
      <w:r w:rsidRPr="00F204F0">
        <w:rPr>
          <w:rFonts w:eastAsia="Calibri" w:cs="Arial"/>
        </w:rPr>
        <w:t xml:space="preserve">You can contact us by calling: </w:t>
      </w:r>
    </w:p>
    <w:p w14:paraId="2ADB094B" w14:textId="77777777" w:rsidR="00F204F0" w:rsidRPr="00F204F0" w:rsidRDefault="00F204F0" w:rsidP="00F204F0">
      <w:pPr>
        <w:spacing w:line="276" w:lineRule="auto"/>
        <w:rPr>
          <w:rFonts w:eastAsia="Calibri" w:cs="Arial"/>
        </w:rPr>
      </w:pPr>
    </w:p>
    <w:p w14:paraId="30005DA9" w14:textId="77777777" w:rsidR="00F204F0" w:rsidRPr="00F204F0" w:rsidRDefault="00F204F0" w:rsidP="00F204F0">
      <w:pPr>
        <w:spacing w:line="276" w:lineRule="auto"/>
        <w:rPr>
          <w:rFonts w:eastAsia="Calibri" w:cs="Arial"/>
        </w:rPr>
      </w:pPr>
      <w:r w:rsidRPr="00F204F0">
        <w:rPr>
          <w:rFonts w:eastAsia="Calibri" w:cs="Arial"/>
        </w:rPr>
        <w:t>Member helpline: 0300 330 1346</w:t>
      </w:r>
    </w:p>
    <w:p w14:paraId="1915E6F3" w14:textId="77777777" w:rsidR="00F204F0" w:rsidRPr="00F204F0" w:rsidRDefault="00F204F0" w:rsidP="00F204F0">
      <w:pPr>
        <w:spacing w:line="276" w:lineRule="auto"/>
        <w:rPr>
          <w:rFonts w:eastAsia="Calibri" w:cs="Arial"/>
        </w:rPr>
      </w:pPr>
      <w:r w:rsidRPr="00F204F0">
        <w:rPr>
          <w:rFonts w:eastAsia="Calibri" w:cs="Arial"/>
        </w:rPr>
        <w:t>Employer helpline: 0300 330 1353</w:t>
      </w:r>
    </w:p>
    <w:p w14:paraId="7849C7D9" w14:textId="77777777" w:rsidR="00F204F0" w:rsidRPr="00F204F0" w:rsidRDefault="00F204F0" w:rsidP="00F204F0">
      <w:pPr>
        <w:spacing w:line="276" w:lineRule="auto"/>
        <w:rPr>
          <w:rFonts w:eastAsia="Calibri" w:cs="Arial"/>
        </w:rPr>
      </w:pPr>
    </w:p>
    <w:p w14:paraId="4184CC4A" w14:textId="77777777" w:rsidR="00F204F0" w:rsidRPr="00F204F0" w:rsidRDefault="00F204F0" w:rsidP="00F204F0">
      <w:pPr>
        <w:spacing w:line="276" w:lineRule="auto"/>
        <w:rPr>
          <w:rFonts w:eastAsia="Calibri" w:cs="Arial"/>
        </w:rPr>
      </w:pPr>
      <w:r w:rsidRPr="00F204F0">
        <w:rPr>
          <w:rFonts w:eastAsia="Calibri" w:cs="Arial"/>
        </w:rPr>
        <w:t>Opening times: 08:00 to 18:00 – Monday to Friday</w:t>
      </w:r>
    </w:p>
    <w:p w14:paraId="1E9E017C" w14:textId="77777777" w:rsidR="00F204F0" w:rsidRPr="00F204F0" w:rsidRDefault="00F204F0" w:rsidP="00F204F0">
      <w:pPr>
        <w:spacing w:line="276" w:lineRule="auto"/>
        <w:rPr>
          <w:rFonts w:eastAsia="Calibri" w:cs="Arial"/>
        </w:rPr>
      </w:pPr>
    </w:p>
    <w:p w14:paraId="2EABBA47" w14:textId="77777777" w:rsidR="00F204F0" w:rsidRPr="00F204F0" w:rsidRDefault="00F204F0" w:rsidP="00F204F0">
      <w:pPr>
        <w:keepNext/>
        <w:shd w:val="clear" w:color="auto" w:fill="FFFFFF"/>
        <w:rPr>
          <w:rFonts w:eastAsia="Times New Roman" w:cs="Arial"/>
          <w:b/>
          <w:lang w:eastAsia="en-GB"/>
        </w:rPr>
      </w:pPr>
      <w:r w:rsidRPr="00F204F0">
        <w:rPr>
          <w:rFonts w:eastAsia="Times New Roman" w:cs="Arial"/>
          <w:b/>
          <w:lang w:eastAsia="en-GB"/>
        </w:rPr>
        <w:t>Postal address:</w:t>
      </w:r>
    </w:p>
    <w:p w14:paraId="0D161388" w14:textId="77777777" w:rsidR="00F204F0" w:rsidRPr="00F204F0" w:rsidRDefault="00F204F0" w:rsidP="00F204F0">
      <w:pPr>
        <w:spacing w:line="276" w:lineRule="auto"/>
        <w:rPr>
          <w:rFonts w:eastAsia="Calibri" w:cs="Arial"/>
          <w:lang w:eastAsia="en-GB"/>
        </w:rPr>
      </w:pPr>
    </w:p>
    <w:p w14:paraId="22F804CD" w14:textId="77777777" w:rsidR="00F204F0" w:rsidRPr="00F204F0" w:rsidRDefault="00F204F0" w:rsidP="00F204F0">
      <w:pPr>
        <w:spacing w:line="276" w:lineRule="auto"/>
        <w:rPr>
          <w:rFonts w:eastAsia="Calibri" w:cs="Arial"/>
        </w:rPr>
      </w:pPr>
      <w:r w:rsidRPr="00F204F0">
        <w:rPr>
          <w:rFonts w:eastAsia="Calibri" w:cs="Arial"/>
          <w:lang w:eastAsia="en-GB"/>
        </w:rPr>
        <w:t>NHS Pensions</w:t>
      </w:r>
      <w:r w:rsidRPr="00F204F0">
        <w:rPr>
          <w:rFonts w:eastAsia="Calibri" w:cs="Arial"/>
          <w:lang w:eastAsia="en-GB"/>
        </w:rPr>
        <w:br/>
        <w:t>PO Box 683, Unit 5</w:t>
      </w:r>
      <w:r w:rsidRPr="00F204F0">
        <w:rPr>
          <w:rFonts w:eastAsia="Calibri" w:cs="Arial"/>
          <w:lang w:eastAsia="en-GB"/>
        </w:rPr>
        <w:br/>
        <w:t>Newcastle Upon Tyne</w:t>
      </w:r>
      <w:r w:rsidRPr="00F204F0">
        <w:rPr>
          <w:rFonts w:eastAsia="Calibri" w:cs="Arial"/>
          <w:lang w:eastAsia="en-GB"/>
        </w:rPr>
        <w:br/>
        <w:t>NE5 9EE</w:t>
      </w:r>
    </w:p>
    <w:p w14:paraId="1FDCEF63" w14:textId="77777777" w:rsidR="00F204F0" w:rsidRPr="00F204F0" w:rsidRDefault="00F204F0" w:rsidP="00F204F0">
      <w:pPr>
        <w:spacing w:line="276" w:lineRule="auto"/>
        <w:rPr>
          <w:rFonts w:eastAsia="Calibri" w:cs="Arial"/>
        </w:rPr>
      </w:pPr>
    </w:p>
    <w:p w14:paraId="79D8644E" w14:textId="77777777" w:rsidR="00F204F0" w:rsidRPr="00F204F0" w:rsidRDefault="00F204F0" w:rsidP="00F204F0">
      <w:pPr>
        <w:spacing w:line="276" w:lineRule="auto"/>
        <w:rPr>
          <w:rFonts w:eastAsia="Calibri" w:cs="Arial"/>
          <w:lang w:eastAsia="en-GB"/>
        </w:rPr>
      </w:pPr>
      <w:r w:rsidRPr="00F204F0">
        <w:rPr>
          <w:rFonts w:eastAsia="Calibri" w:cs="Arial"/>
          <w:lang w:eastAsia="en-GB"/>
        </w:rPr>
        <w:t>All</w:t>
      </w:r>
      <w:hyperlink r:id="rId13" w:history="1">
        <w:r w:rsidRPr="00F204F0">
          <w:rPr>
            <w:rFonts w:eastAsiaTheme="minorEastAsia"/>
            <w:color w:val="0000FF" w:themeColor="hyperlink"/>
            <w:u w:val="single"/>
            <w:lang w:eastAsia="en-GB"/>
          </w:rPr>
          <w:t xml:space="preserve"> contact information</w:t>
        </w:r>
      </w:hyperlink>
      <w:r w:rsidRPr="00F204F0">
        <w:rPr>
          <w:rFonts w:eastAsia="Calibri" w:cs="Arial"/>
          <w:lang w:eastAsia="en-GB"/>
        </w:rPr>
        <w:t xml:space="preserve"> can also be located on our website.</w:t>
      </w:r>
    </w:p>
    <w:p w14:paraId="7D8CFF24"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2524FD31"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1712170C"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2C0ADD76"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37DEB0E3"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7534D711"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9639"/>
          <w:sz w:val="32"/>
          <w:szCs w:val="20"/>
          <w:lang w:val="en-US" w:eastAsia="en-GB"/>
        </w:rPr>
      </w:pPr>
    </w:p>
    <w:p w14:paraId="072BA8E1" w14:textId="77777777" w:rsidR="00F204F0" w:rsidRPr="00F204F0" w:rsidRDefault="00F204F0" w:rsidP="00F204F0">
      <w:pPr>
        <w:spacing w:line="276" w:lineRule="auto"/>
        <w:rPr>
          <w:rFonts w:ascii="Calibri" w:eastAsia="Calibri" w:hAnsi="Calibri"/>
          <w:sz w:val="22"/>
          <w:szCs w:val="22"/>
          <w:lang w:val="en-US" w:eastAsia="en-GB"/>
        </w:rPr>
      </w:pPr>
    </w:p>
    <w:p w14:paraId="6A84BA35" w14:textId="77777777" w:rsidR="00EF3BE1" w:rsidRDefault="00EF3BE1">
      <w:pPr>
        <w:rPr>
          <w:rFonts w:eastAsiaTheme="minorEastAsia" w:cs="Arial"/>
          <w:b/>
          <w:bCs/>
          <w:color w:val="0054C2"/>
          <w:spacing w:val="-2"/>
          <w:sz w:val="36"/>
          <w:szCs w:val="36"/>
          <w:lang w:eastAsia="en-GB"/>
        </w:rPr>
      </w:pPr>
      <w:bookmarkStart w:id="7" w:name="_Toc504403116"/>
      <w:bookmarkStart w:id="8" w:name="_Toc505240700"/>
      <w:bookmarkStart w:id="9" w:name="_Toc505240749"/>
      <w:bookmarkStart w:id="10" w:name="_Toc203114776"/>
      <w:r>
        <w:rPr>
          <w:rFonts w:eastAsiaTheme="minorEastAsia" w:cs="Arial"/>
          <w:b/>
          <w:bCs/>
          <w:color w:val="0054C2"/>
          <w:spacing w:val="-2"/>
          <w:sz w:val="36"/>
          <w:szCs w:val="36"/>
          <w:lang w:eastAsia="en-GB"/>
        </w:rPr>
        <w:br w:type="page"/>
      </w:r>
    </w:p>
    <w:p w14:paraId="30FA8366" w14:textId="77777777" w:rsidR="00F204F0" w:rsidRPr="00F204F0" w:rsidRDefault="00F204F0" w:rsidP="00F204F0">
      <w:pPr>
        <w:widowControl w:val="0"/>
        <w:kinsoku w:val="0"/>
        <w:overflowPunct w:val="0"/>
        <w:autoSpaceDE w:val="0"/>
        <w:autoSpaceDN w:val="0"/>
        <w:adjustRightInd w:val="0"/>
        <w:spacing w:before="68"/>
        <w:outlineLvl w:val="0"/>
        <w:rPr>
          <w:rFonts w:eastAsia="Calibri" w:cs="Arial"/>
          <w:b/>
          <w:bCs/>
          <w:color w:val="0054C2"/>
          <w:sz w:val="32"/>
          <w:szCs w:val="20"/>
          <w:lang w:val="en-US" w:eastAsia="en-GB"/>
        </w:rPr>
      </w:pPr>
      <w:r w:rsidRPr="00F204F0">
        <w:rPr>
          <w:rFonts w:eastAsiaTheme="minorEastAsia" w:cs="Arial"/>
          <w:b/>
          <w:bCs/>
          <w:color w:val="0054C2"/>
          <w:spacing w:val="-2"/>
          <w:sz w:val="36"/>
          <w:szCs w:val="36"/>
          <w:lang w:eastAsia="en-GB"/>
        </w:rPr>
        <w:lastRenderedPageBreak/>
        <w:t>Contents</w:t>
      </w:r>
      <w:bookmarkEnd w:id="7"/>
      <w:bookmarkEnd w:id="8"/>
      <w:bookmarkEnd w:id="9"/>
      <w:bookmarkEnd w:id="10"/>
      <w:r w:rsidRPr="00F204F0">
        <w:rPr>
          <w:rFonts w:eastAsia="Calibri" w:cs="Arial"/>
          <w:b/>
          <w:bCs/>
          <w:color w:val="0054C2"/>
          <w:sz w:val="32"/>
          <w:szCs w:val="20"/>
          <w:lang w:val="en-US" w:eastAsia="en-GB"/>
        </w:rPr>
        <w:t xml:space="preserve"> </w:t>
      </w:r>
    </w:p>
    <w:sdt>
      <w:sdtPr>
        <w:rPr>
          <w:rFonts w:ascii="Calibri" w:eastAsia="Calibri" w:hAnsi="Calibri"/>
          <w:sz w:val="22"/>
          <w:szCs w:val="22"/>
        </w:rPr>
        <w:id w:val="-343474160"/>
        <w:docPartObj>
          <w:docPartGallery w:val="Table of Contents"/>
          <w:docPartUnique/>
        </w:docPartObj>
      </w:sdtPr>
      <w:sdtEndPr>
        <w:rPr>
          <w:rFonts w:ascii="Arial" w:hAnsi="Arial" w:cs="Arial"/>
          <w:sz w:val="24"/>
          <w:szCs w:val="24"/>
        </w:rPr>
      </w:sdtEndPr>
      <w:sdtContent>
        <w:p w14:paraId="4DCF9777" w14:textId="4AEEBE4D" w:rsidR="008362ED" w:rsidRDefault="00F204F0" w:rsidP="00EF3BE1">
          <w:pPr>
            <w:keepLines/>
            <w:widowControl w:val="0"/>
            <w:kinsoku w:val="0"/>
            <w:overflowPunct w:val="0"/>
            <w:autoSpaceDE w:val="0"/>
            <w:autoSpaceDN w:val="0"/>
            <w:adjustRightInd w:val="0"/>
            <w:spacing w:before="68"/>
            <w:rPr>
              <w:noProof/>
            </w:rPr>
          </w:pPr>
          <w:r w:rsidRPr="00F204F0">
            <w:rPr>
              <w:rFonts w:eastAsia="Calibri" w:cs="Arial"/>
            </w:rPr>
            <w:fldChar w:fldCharType="begin"/>
          </w:r>
          <w:r w:rsidRPr="00F204F0">
            <w:rPr>
              <w:rFonts w:eastAsia="Calibri" w:cs="Arial"/>
            </w:rPr>
            <w:instrText xml:space="preserve"> TOC \o "1-3" \h \z \u </w:instrText>
          </w:r>
          <w:r w:rsidRPr="00F204F0">
            <w:rPr>
              <w:rFonts w:eastAsia="Calibri" w:cs="Arial"/>
            </w:rPr>
            <w:fldChar w:fldCharType="separate"/>
          </w:r>
        </w:p>
        <w:p w14:paraId="091D29E4" w14:textId="0CCAFD8C" w:rsidR="008362ED" w:rsidRDefault="008362ED">
          <w:pPr>
            <w:pStyle w:val="TOC2"/>
            <w:tabs>
              <w:tab w:val="right" w:leader="dot" w:pos="9622"/>
            </w:tabs>
            <w:rPr>
              <w:noProof/>
            </w:rPr>
          </w:pPr>
          <w:hyperlink w:anchor="_Toc203114777" w:history="1">
            <w:r w:rsidRPr="00A30EA2">
              <w:rPr>
                <w:rStyle w:val="Hyperlink"/>
                <w:noProof/>
                <w:lang w:eastAsia="en-GB"/>
              </w:rPr>
              <w:t>Background</w:t>
            </w:r>
            <w:r>
              <w:rPr>
                <w:noProof/>
                <w:webHidden/>
              </w:rPr>
              <w:tab/>
            </w:r>
            <w:r>
              <w:rPr>
                <w:noProof/>
                <w:webHidden/>
              </w:rPr>
              <w:fldChar w:fldCharType="begin"/>
            </w:r>
            <w:r>
              <w:rPr>
                <w:noProof/>
                <w:webHidden/>
              </w:rPr>
              <w:instrText xml:space="preserve"> PAGEREF _Toc203114777 \h </w:instrText>
            </w:r>
            <w:r>
              <w:rPr>
                <w:noProof/>
                <w:webHidden/>
              </w:rPr>
            </w:r>
            <w:r>
              <w:rPr>
                <w:noProof/>
                <w:webHidden/>
              </w:rPr>
              <w:fldChar w:fldCharType="separate"/>
            </w:r>
            <w:r>
              <w:rPr>
                <w:noProof/>
                <w:webHidden/>
              </w:rPr>
              <w:t>4</w:t>
            </w:r>
            <w:r>
              <w:rPr>
                <w:noProof/>
                <w:webHidden/>
              </w:rPr>
              <w:fldChar w:fldCharType="end"/>
            </w:r>
          </w:hyperlink>
        </w:p>
        <w:p w14:paraId="3EDCD510" w14:textId="50AD6457" w:rsidR="008362ED" w:rsidRDefault="008362ED">
          <w:pPr>
            <w:pStyle w:val="TOC2"/>
            <w:tabs>
              <w:tab w:val="right" w:leader="dot" w:pos="9622"/>
            </w:tabs>
            <w:rPr>
              <w:noProof/>
            </w:rPr>
          </w:pPr>
          <w:hyperlink w:anchor="_Toc203114778" w:history="1">
            <w:r w:rsidRPr="00A30EA2">
              <w:rPr>
                <w:rStyle w:val="Hyperlink"/>
                <w:noProof/>
                <w:lang w:eastAsia="en-GB"/>
              </w:rPr>
              <w:t>Options available to members</w:t>
            </w:r>
            <w:r>
              <w:rPr>
                <w:noProof/>
                <w:webHidden/>
              </w:rPr>
              <w:tab/>
            </w:r>
            <w:r>
              <w:rPr>
                <w:noProof/>
                <w:webHidden/>
              </w:rPr>
              <w:fldChar w:fldCharType="begin"/>
            </w:r>
            <w:r>
              <w:rPr>
                <w:noProof/>
                <w:webHidden/>
              </w:rPr>
              <w:instrText xml:space="preserve"> PAGEREF _Toc203114778 \h </w:instrText>
            </w:r>
            <w:r>
              <w:rPr>
                <w:noProof/>
                <w:webHidden/>
              </w:rPr>
            </w:r>
            <w:r>
              <w:rPr>
                <w:noProof/>
                <w:webHidden/>
              </w:rPr>
              <w:fldChar w:fldCharType="separate"/>
            </w:r>
            <w:r>
              <w:rPr>
                <w:noProof/>
                <w:webHidden/>
              </w:rPr>
              <w:t>4</w:t>
            </w:r>
            <w:r>
              <w:rPr>
                <w:noProof/>
                <w:webHidden/>
              </w:rPr>
              <w:fldChar w:fldCharType="end"/>
            </w:r>
          </w:hyperlink>
        </w:p>
        <w:p w14:paraId="38E69A5C" w14:textId="48B8FD07" w:rsidR="008362ED" w:rsidRDefault="008362ED">
          <w:pPr>
            <w:pStyle w:val="TOC2"/>
            <w:tabs>
              <w:tab w:val="right" w:leader="dot" w:pos="9622"/>
            </w:tabs>
            <w:rPr>
              <w:noProof/>
            </w:rPr>
          </w:pPr>
          <w:hyperlink w:anchor="_Toc203114779" w:history="1">
            <w:r w:rsidRPr="00A30EA2">
              <w:rPr>
                <w:rStyle w:val="Hyperlink"/>
                <w:noProof/>
                <w:lang w:eastAsia="en-GB"/>
              </w:rPr>
              <w:t>What are capitalised costs?</w:t>
            </w:r>
            <w:r>
              <w:rPr>
                <w:noProof/>
                <w:webHidden/>
              </w:rPr>
              <w:tab/>
            </w:r>
            <w:r>
              <w:rPr>
                <w:noProof/>
                <w:webHidden/>
              </w:rPr>
              <w:fldChar w:fldCharType="begin"/>
            </w:r>
            <w:r>
              <w:rPr>
                <w:noProof/>
                <w:webHidden/>
              </w:rPr>
              <w:instrText xml:space="preserve"> PAGEREF _Toc203114779 \h </w:instrText>
            </w:r>
            <w:r>
              <w:rPr>
                <w:noProof/>
                <w:webHidden/>
              </w:rPr>
            </w:r>
            <w:r>
              <w:rPr>
                <w:noProof/>
                <w:webHidden/>
              </w:rPr>
              <w:fldChar w:fldCharType="separate"/>
            </w:r>
            <w:r>
              <w:rPr>
                <w:noProof/>
                <w:webHidden/>
              </w:rPr>
              <w:t>6</w:t>
            </w:r>
            <w:r>
              <w:rPr>
                <w:noProof/>
                <w:webHidden/>
              </w:rPr>
              <w:fldChar w:fldCharType="end"/>
            </w:r>
          </w:hyperlink>
        </w:p>
        <w:p w14:paraId="01BC8335" w14:textId="2C2989F9" w:rsidR="008362ED" w:rsidRDefault="008362ED">
          <w:pPr>
            <w:pStyle w:val="TOC2"/>
            <w:tabs>
              <w:tab w:val="right" w:leader="dot" w:pos="9622"/>
            </w:tabs>
            <w:rPr>
              <w:noProof/>
            </w:rPr>
          </w:pPr>
          <w:hyperlink w:anchor="_Toc203114780" w:history="1">
            <w:r w:rsidRPr="00A30EA2">
              <w:rPr>
                <w:rStyle w:val="Hyperlink"/>
                <w:noProof/>
                <w:lang w:eastAsia="en-GB"/>
              </w:rPr>
              <w:t>Requesting an estimate</w:t>
            </w:r>
            <w:r>
              <w:rPr>
                <w:noProof/>
                <w:webHidden/>
              </w:rPr>
              <w:tab/>
            </w:r>
            <w:r>
              <w:rPr>
                <w:noProof/>
                <w:webHidden/>
              </w:rPr>
              <w:fldChar w:fldCharType="begin"/>
            </w:r>
            <w:r>
              <w:rPr>
                <w:noProof/>
                <w:webHidden/>
              </w:rPr>
              <w:instrText xml:space="preserve"> PAGEREF _Toc203114780 \h </w:instrText>
            </w:r>
            <w:r>
              <w:rPr>
                <w:noProof/>
                <w:webHidden/>
              </w:rPr>
            </w:r>
            <w:r>
              <w:rPr>
                <w:noProof/>
                <w:webHidden/>
              </w:rPr>
              <w:fldChar w:fldCharType="separate"/>
            </w:r>
            <w:r>
              <w:rPr>
                <w:noProof/>
                <w:webHidden/>
              </w:rPr>
              <w:t>7</w:t>
            </w:r>
            <w:r>
              <w:rPr>
                <w:noProof/>
                <w:webHidden/>
              </w:rPr>
              <w:fldChar w:fldCharType="end"/>
            </w:r>
          </w:hyperlink>
        </w:p>
        <w:p w14:paraId="38023C2E" w14:textId="052EAC2B" w:rsidR="008362ED" w:rsidRDefault="008362ED">
          <w:pPr>
            <w:pStyle w:val="TOC2"/>
            <w:tabs>
              <w:tab w:val="right" w:leader="dot" w:pos="9622"/>
            </w:tabs>
            <w:rPr>
              <w:noProof/>
            </w:rPr>
          </w:pPr>
          <w:hyperlink w:anchor="_Toc203114781" w:history="1">
            <w:r w:rsidRPr="00A30EA2">
              <w:rPr>
                <w:rStyle w:val="Hyperlink"/>
                <w:noProof/>
                <w:lang w:eastAsia="en-GB"/>
              </w:rPr>
              <w:t>Submitting an award application</w:t>
            </w:r>
            <w:r>
              <w:rPr>
                <w:noProof/>
                <w:webHidden/>
              </w:rPr>
              <w:tab/>
            </w:r>
            <w:r>
              <w:rPr>
                <w:noProof/>
                <w:webHidden/>
              </w:rPr>
              <w:fldChar w:fldCharType="begin"/>
            </w:r>
            <w:r>
              <w:rPr>
                <w:noProof/>
                <w:webHidden/>
              </w:rPr>
              <w:instrText xml:space="preserve"> PAGEREF _Toc203114781 \h </w:instrText>
            </w:r>
            <w:r>
              <w:rPr>
                <w:noProof/>
                <w:webHidden/>
              </w:rPr>
            </w:r>
            <w:r>
              <w:rPr>
                <w:noProof/>
                <w:webHidden/>
              </w:rPr>
              <w:fldChar w:fldCharType="separate"/>
            </w:r>
            <w:r>
              <w:rPr>
                <w:noProof/>
                <w:webHidden/>
              </w:rPr>
              <w:t>7</w:t>
            </w:r>
            <w:r>
              <w:rPr>
                <w:noProof/>
                <w:webHidden/>
              </w:rPr>
              <w:fldChar w:fldCharType="end"/>
            </w:r>
          </w:hyperlink>
        </w:p>
        <w:p w14:paraId="48CB85D5" w14:textId="1B71FE7A" w:rsidR="008362ED" w:rsidRDefault="008362ED">
          <w:pPr>
            <w:pStyle w:val="TOC2"/>
            <w:tabs>
              <w:tab w:val="right" w:leader="dot" w:pos="9622"/>
            </w:tabs>
            <w:rPr>
              <w:noProof/>
            </w:rPr>
          </w:pPr>
          <w:hyperlink w:anchor="_Toc203114782" w:history="1">
            <w:r w:rsidRPr="00A30EA2">
              <w:rPr>
                <w:rStyle w:val="Hyperlink"/>
                <w:noProof/>
                <w:lang w:eastAsia="en-GB"/>
              </w:rPr>
              <w:t>Invoicing for capitalised costs</w:t>
            </w:r>
            <w:r>
              <w:rPr>
                <w:noProof/>
                <w:webHidden/>
              </w:rPr>
              <w:tab/>
            </w:r>
            <w:r>
              <w:rPr>
                <w:noProof/>
                <w:webHidden/>
              </w:rPr>
              <w:fldChar w:fldCharType="begin"/>
            </w:r>
            <w:r>
              <w:rPr>
                <w:noProof/>
                <w:webHidden/>
              </w:rPr>
              <w:instrText xml:space="preserve"> PAGEREF _Toc203114782 \h </w:instrText>
            </w:r>
            <w:r>
              <w:rPr>
                <w:noProof/>
                <w:webHidden/>
              </w:rPr>
            </w:r>
            <w:r>
              <w:rPr>
                <w:noProof/>
                <w:webHidden/>
              </w:rPr>
              <w:fldChar w:fldCharType="separate"/>
            </w:r>
            <w:r>
              <w:rPr>
                <w:noProof/>
                <w:webHidden/>
              </w:rPr>
              <w:t>8</w:t>
            </w:r>
            <w:r>
              <w:rPr>
                <w:noProof/>
                <w:webHidden/>
              </w:rPr>
              <w:fldChar w:fldCharType="end"/>
            </w:r>
          </w:hyperlink>
        </w:p>
        <w:p w14:paraId="42DA140C" w14:textId="729134EE" w:rsidR="008362ED" w:rsidRDefault="008362ED">
          <w:pPr>
            <w:pStyle w:val="TOC2"/>
            <w:tabs>
              <w:tab w:val="right" w:leader="dot" w:pos="9622"/>
            </w:tabs>
            <w:rPr>
              <w:noProof/>
            </w:rPr>
          </w:pPr>
          <w:hyperlink w:anchor="_Toc203114783" w:history="1">
            <w:r w:rsidRPr="00A30EA2">
              <w:rPr>
                <w:rStyle w:val="Hyperlink"/>
                <w:noProof/>
                <w:lang w:eastAsia="en-GB"/>
              </w:rPr>
              <w:t>Interests of efficiency (IOE)</w:t>
            </w:r>
            <w:r>
              <w:rPr>
                <w:noProof/>
                <w:webHidden/>
              </w:rPr>
              <w:tab/>
            </w:r>
            <w:r>
              <w:rPr>
                <w:noProof/>
                <w:webHidden/>
              </w:rPr>
              <w:fldChar w:fldCharType="begin"/>
            </w:r>
            <w:r>
              <w:rPr>
                <w:noProof/>
                <w:webHidden/>
              </w:rPr>
              <w:instrText xml:space="preserve"> PAGEREF _Toc203114783 \h </w:instrText>
            </w:r>
            <w:r>
              <w:rPr>
                <w:noProof/>
                <w:webHidden/>
              </w:rPr>
            </w:r>
            <w:r>
              <w:rPr>
                <w:noProof/>
                <w:webHidden/>
              </w:rPr>
              <w:fldChar w:fldCharType="separate"/>
            </w:r>
            <w:r>
              <w:rPr>
                <w:noProof/>
                <w:webHidden/>
              </w:rPr>
              <w:t>8</w:t>
            </w:r>
            <w:r>
              <w:rPr>
                <w:noProof/>
                <w:webHidden/>
              </w:rPr>
              <w:fldChar w:fldCharType="end"/>
            </w:r>
          </w:hyperlink>
        </w:p>
        <w:p w14:paraId="433FD7C4" w14:textId="26343B1D" w:rsidR="008362ED" w:rsidRDefault="008362ED">
          <w:pPr>
            <w:pStyle w:val="TOC2"/>
            <w:tabs>
              <w:tab w:val="right" w:leader="dot" w:pos="9622"/>
            </w:tabs>
            <w:rPr>
              <w:noProof/>
            </w:rPr>
          </w:pPr>
          <w:hyperlink w:anchor="_Toc203114784" w:history="1">
            <w:r w:rsidRPr="00A30EA2">
              <w:rPr>
                <w:rStyle w:val="Hyperlink"/>
                <w:noProof/>
                <w:lang w:eastAsia="en-GB"/>
              </w:rPr>
              <w:t>Members who increase their pension benefits</w:t>
            </w:r>
            <w:r>
              <w:rPr>
                <w:noProof/>
                <w:webHidden/>
              </w:rPr>
              <w:tab/>
            </w:r>
            <w:r>
              <w:rPr>
                <w:noProof/>
                <w:webHidden/>
              </w:rPr>
              <w:fldChar w:fldCharType="begin"/>
            </w:r>
            <w:r>
              <w:rPr>
                <w:noProof/>
                <w:webHidden/>
              </w:rPr>
              <w:instrText xml:space="preserve"> PAGEREF _Toc203114784 \h </w:instrText>
            </w:r>
            <w:r>
              <w:rPr>
                <w:noProof/>
                <w:webHidden/>
              </w:rPr>
            </w:r>
            <w:r>
              <w:rPr>
                <w:noProof/>
                <w:webHidden/>
              </w:rPr>
              <w:fldChar w:fldCharType="separate"/>
            </w:r>
            <w:r>
              <w:rPr>
                <w:noProof/>
                <w:webHidden/>
              </w:rPr>
              <w:t>9</w:t>
            </w:r>
            <w:r>
              <w:rPr>
                <w:noProof/>
                <w:webHidden/>
              </w:rPr>
              <w:fldChar w:fldCharType="end"/>
            </w:r>
          </w:hyperlink>
        </w:p>
        <w:p w14:paraId="03455804" w14:textId="70CB9804" w:rsidR="008362ED" w:rsidRDefault="008362ED">
          <w:pPr>
            <w:pStyle w:val="TOC2"/>
            <w:tabs>
              <w:tab w:val="right" w:leader="dot" w:pos="9622"/>
            </w:tabs>
            <w:rPr>
              <w:noProof/>
            </w:rPr>
          </w:pPr>
          <w:hyperlink w:anchor="_Toc203114785" w:history="1">
            <w:r w:rsidRPr="00A30EA2">
              <w:rPr>
                <w:rStyle w:val="Hyperlink"/>
                <w:noProof/>
                <w:lang w:eastAsia="en-GB"/>
              </w:rPr>
              <w:t>Different employers and redundancy</w:t>
            </w:r>
            <w:r>
              <w:rPr>
                <w:noProof/>
                <w:webHidden/>
              </w:rPr>
              <w:tab/>
            </w:r>
            <w:r>
              <w:rPr>
                <w:noProof/>
                <w:webHidden/>
              </w:rPr>
              <w:fldChar w:fldCharType="begin"/>
            </w:r>
            <w:r>
              <w:rPr>
                <w:noProof/>
                <w:webHidden/>
              </w:rPr>
              <w:instrText xml:space="preserve"> PAGEREF _Toc203114785 \h </w:instrText>
            </w:r>
            <w:r>
              <w:rPr>
                <w:noProof/>
                <w:webHidden/>
              </w:rPr>
            </w:r>
            <w:r>
              <w:rPr>
                <w:noProof/>
                <w:webHidden/>
              </w:rPr>
              <w:fldChar w:fldCharType="separate"/>
            </w:r>
            <w:r>
              <w:rPr>
                <w:noProof/>
                <w:webHidden/>
              </w:rPr>
              <w:t>9</w:t>
            </w:r>
            <w:r>
              <w:rPr>
                <w:noProof/>
                <w:webHidden/>
              </w:rPr>
              <w:fldChar w:fldCharType="end"/>
            </w:r>
          </w:hyperlink>
        </w:p>
        <w:p w14:paraId="164E54D1" w14:textId="0D8E7E60" w:rsidR="008362ED" w:rsidRDefault="008362ED">
          <w:pPr>
            <w:pStyle w:val="TOC2"/>
            <w:tabs>
              <w:tab w:val="right" w:leader="dot" w:pos="9622"/>
            </w:tabs>
            <w:rPr>
              <w:noProof/>
            </w:rPr>
          </w:pPr>
          <w:hyperlink w:anchor="_Toc203114786" w:history="1">
            <w:r w:rsidRPr="00A30EA2">
              <w:rPr>
                <w:rStyle w:val="Hyperlink"/>
                <w:noProof/>
                <w:lang w:eastAsia="en-GB"/>
              </w:rPr>
              <w:t>Substitute/Revised awards</w:t>
            </w:r>
            <w:r>
              <w:rPr>
                <w:noProof/>
                <w:webHidden/>
              </w:rPr>
              <w:tab/>
            </w:r>
            <w:r>
              <w:rPr>
                <w:noProof/>
                <w:webHidden/>
              </w:rPr>
              <w:fldChar w:fldCharType="begin"/>
            </w:r>
            <w:r>
              <w:rPr>
                <w:noProof/>
                <w:webHidden/>
              </w:rPr>
              <w:instrText xml:space="preserve"> PAGEREF _Toc203114786 \h </w:instrText>
            </w:r>
            <w:r>
              <w:rPr>
                <w:noProof/>
                <w:webHidden/>
              </w:rPr>
            </w:r>
            <w:r>
              <w:rPr>
                <w:noProof/>
                <w:webHidden/>
              </w:rPr>
              <w:fldChar w:fldCharType="separate"/>
            </w:r>
            <w:r>
              <w:rPr>
                <w:noProof/>
                <w:webHidden/>
              </w:rPr>
              <w:t>10</w:t>
            </w:r>
            <w:r>
              <w:rPr>
                <w:noProof/>
                <w:webHidden/>
              </w:rPr>
              <w:fldChar w:fldCharType="end"/>
            </w:r>
          </w:hyperlink>
        </w:p>
        <w:p w14:paraId="561894B8" w14:textId="57217CD4" w:rsidR="008362ED" w:rsidRDefault="008362ED">
          <w:pPr>
            <w:pStyle w:val="TOC3"/>
            <w:tabs>
              <w:tab w:val="right" w:leader="dot" w:pos="9622"/>
            </w:tabs>
            <w:rPr>
              <w:noProof/>
            </w:rPr>
          </w:pPr>
          <w:hyperlink w:anchor="_Toc203114787" w:history="1">
            <w:r w:rsidRPr="00A30EA2">
              <w:rPr>
                <w:rStyle w:val="Hyperlink"/>
                <w:rFonts w:eastAsia="Calibri"/>
                <w:noProof/>
              </w:rPr>
              <w:t>Increases in the capitalised cost</w:t>
            </w:r>
            <w:r>
              <w:rPr>
                <w:noProof/>
                <w:webHidden/>
              </w:rPr>
              <w:tab/>
            </w:r>
            <w:r>
              <w:rPr>
                <w:noProof/>
                <w:webHidden/>
              </w:rPr>
              <w:fldChar w:fldCharType="begin"/>
            </w:r>
            <w:r>
              <w:rPr>
                <w:noProof/>
                <w:webHidden/>
              </w:rPr>
              <w:instrText xml:space="preserve"> PAGEREF _Toc203114787 \h </w:instrText>
            </w:r>
            <w:r>
              <w:rPr>
                <w:noProof/>
                <w:webHidden/>
              </w:rPr>
            </w:r>
            <w:r>
              <w:rPr>
                <w:noProof/>
                <w:webHidden/>
              </w:rPr>
              <w:fldChar w:fldCharType="separate"/>
            </w:r>
            <w:r>
              <w:rPr>
                <w:noProof/>
                <w:webHidden/>
              </w:rPr>
              <w:t>10</w:t>
            </w:r>
            <w:r>
              <w:rPr>
                <w:noProof/>
                <w:webHidden/>
              </w:rPr>
              <w:fldChar w:fldCharType="end"/>
            </w:r>
          </w:hyperlink>
        </w:p>
        <w:p w14:paraId="080E2991" w14:textId="5E971D2E" w:rsidR="008362ED" w:rsidRDefault="008362ED">
          <w:pPr>
            <w:pStyle w:val="TOC3"/>
            <w:tabs>
              <w:tab w:val="right" w:leader="dot" w:pos="9622"/>
            </w:tabs>
            <w:rPr>
              <w:noProof/>
            </w:rPr>
          </w:pPr>
          <w:hyperlink w:anchor="_Toc203114788" w:history="1">
            <w:r w:rsidRPr="00A30EA2">
              <w:rPr>
                <w:rStyle w:val="Hyperlink"/>
                <w:rFonts w:eastAsia="Calibri"/>
                <w:noProof/>
              </w:rPr>
              <w:t>Decreases in the capitalised cost</w:t>
            </w:r>
            <w:r>
              <w:rPr>
                <w:noProof/>
                <w:webHidden/>
              </w:rPr>
              <w:tab/>
            </w:r>
            <w:r>
              <w:rPr>
                <w:noProof/>
                <w:webHidden/>
              </w:rPr>
              <w:fldChar w:fldCharType="begin"/>
            </w:r>
            <w:r>
              <w:rPr>
                <w:noProof/>
                <w:webHidden/>
              </w:rPr>
              <w:instrText xml:space="preserve"> PAGEREF _Toc203114788 \h </w:instrText>
            </w:r>
            <w:r>
              <w:rPr>
                <w:noProof/>
                <w:webHidden/>
              </w:rPr>
            </w:r>
            <w:r>
              <w:rPr>
                <w:noProof/>
                <w:webHidden/>
              </w:rPr>
              <w:fldChar w:fldCharType="separate"/>
            </w:r>
            <w:r>
              <w:rPr>
                <w:noProof/>
                <w:webHidden/>
              </w:rPr>
              <w:t>10</w:t>
            </w:r>
            <w:r>
              <w:rPr>
                <w:noProof/>
                <w:webHidden/>
              </w:rPr>
              <w:fldChar w:fldCharType="end"/>
            </w:r>
          </w:hyperlink>
        </w:p>
        <w:p w14:paraId="741F3614" w14:textId="225D6789" w:rsidR="00F204F0" w:rsidRPr="00F204F0" w:rsidRDefault="00F204F0" w:rsidP="00F204F0">
          <w:pPr>
            <w:spacing w:after="200" w:line="276" w:lineRule="auto"/>
            <w:ind w:left="720"/>
            <w:rPr>
              <w:rFonts w:ascii="Calibri" w:eastAsia="Calibri" w:hAnsi="Calibri"/>
              <w:sz w:val="22"/>
              <w:szCs w:val="22"/>
            </w:rPr>
          </w:pPr>
          <w:r w:rsidRPr="00F204F0">
            <w:rPr>
              <w:rFonts w:eastAsia="Calibri" w:cs="Arial"/>
              <w:b/>
              <w:bCs/>
              <w:noProof/>
            </w:rPr>
            <w:fldChar w:fldCharType="end"/>
          </w:r>
        </w:p>
      </w:sdtContent>
    </w:sdt>
    <w:p w14:paraId="6C6AA363" w14:textId="77777777" w:rsidR="00F204F0" w:rsidRPr="00F204F0" w:rsidRDefault="00F204F0" w:rsidP="00F204F0">
      <w:pPr>
        <w:rPr>
          <w:rFonts w:eastAsia="Calibri" w:cs="Arial"/>
          <w:b/>
          <w:bCs/>
          <w:color w:val="009639"/>
          <w:sz w:val="28"/>
          <w:szCs w:val="20"/>
          <w:lang w:val="en-US" w:eastAsia="en-GB"/>
        </w:rPr>
      </w:pPr>
      <w:r w:rsidRPr="00F204F0">
        <w:rPr>
          <w:rFonts w:ascii="Calibri" w:eastAsia="Calibri" w:hAnsi="Calibri"/>
          <w:sz w:val="22"/>
          <w:szCs w:val="22"/>
        </w:rPr>
        <w:br w:type="page"/>
      </w:r>
    </w:p>
    <w:p w14:paraId="520AEC33" w14:textId="77777777" w:rsidR="00F204F0" w:rsidRPr="00F204F0" w:rsidRDefault="00F204F0" w:rsidP="00AE38AB">
      <w:pPr>
        <w:pStyle w:val="Heading2"/>
        <w:spacing w:line="276" w:lineRule="auto"/>
        <w:rPr>
          <w:rFonts w:eastAsiaTheme="minorEastAsia"/>
          <w:lang w:eastAsia="en-GB"/>
        </w:rPr>
      </w:pPr>
      <w:bookmarkStart w:id="11" w:name="_Toc203114777"/>
      <w:r w:rsidRPr="00F204F0">
        <w:rPr>
          <w:rFonts w:eastAsiaTheme="minorEastAsia"/>
          <w:lang w:eastAsia="en-GB"/>
        </w:rPr>
        <w:lastRenderedPageBreak/>
        <w:t>Background</w:t>
      </w:r>
      <w:bookmarkEnd w:id="11"/>
    </w:p>
    <w:p w14:paraId="08143546" w14:textId="77777777" w:rsidR="00F204F0" w:rsidRPr="00F204F0" w:rsidRDefault="00F204F0" w:rsidP="00AE38AB">
      <w:pPr>
        <w:spacing w:line="276" w:lineRule="auto"/>
        <w:rPr>
          <w:rFonts w:eastAsia="Calibri" w:cs="Arial"/>
          <w:sz w:val="22"/>
        </w:rPr>
      </w:pPr>
    </w:p>
    <w:p w14:paraId="0A4C829E" w14:textId="77777777" w:rsidR="00F204F0" w:rsidRPr="00F204F0" w:rsidRDefault="00F204F0" w:rsidP="00AE38AB">
      <w:pPr>
        <w:spacing w:line="276" w:lineRule="auto"/>
        <w:rPr>
          <w:rFonts w:eastAsia="Calibri" w:cs="Arial"/>
        </w:rPr>
      </w:pPr>
      <w:r w:rsidRPr="00F204F0">
        <w:rPr>
          <w:rFonts w:eastAsia="Calibri" w:cs="Arial"/>
        </w:rPr>
        <w:t>As part of the 2015 pay settlement for staff covered by Agenda for Change terms and conditions, new redundancy provisions were introduced with effect from 1 April 2015.</w:t>
      </w:r>
    </w:p>
    <w:p w14:paraId="343BA61D" w14:textId="77777777" w:rsidR="00F204F0" w:rsidRPr="00F204F0" w:rsidRDefault="00F204F0" w:rsidP="00AE38AB">
      <w:pPr>
        <w:spacing w:line="276" w:lineRule="auto"/>
        <w:rPr>
          <w:rFonts w:eastAsia="Calibri" w:cs="Arial"/>
        </w:rPr>
      </w:pPr>
    </w:p>
    <w:p w14:paraId="6F6081A5" w14:textId="77777777" w:rsidR="00F204F0" w:rsidRPr="00F204F0" w:rsidRDefault="00F204F0" w:rsidP="00AE38AB">
      <w:pPr>
        <w:spacing w:line="276" w:lineRule="auto"/>
        <w:rPr>
          <w:rFonts w:eastAsia="Calibri" w:cs="Arial"/>
        </w:rPr>
      </w:pPr>
      <w:r w:rsidRPr="00F204F0">
        <w:rPr>
          <w:rFonts w:eastAsia="Calibri" w:cs="Arial"/>
        </w:rPr>
        <w:t>When an employee is made redundant and chooses to claim pension benefits, the employer’s responsibility to pay capitalisation costs is limited so that they cannot exceed an employee’s redundancy payment.</w:t>
      </w:r>
    </w:p>
    <w:p w14:paraId="645A9259" w14:textId="77777777" w:rsidR="00F204F0" w:rsidRPr="00F204F0" w:rsidRDefault="00F204F0" w:rsidP="00AE38AB">
      <w:pPr>
        <w:spacing w:line="276" w:lineRule="auto"/>
        <w:rPr>
          <w:rFonts w:eastAsia="Calibri" w:cs="Arial"/>
        </w:rPr>
      </w:pPr>
    </w:p>
    <w:p w14:paraId="01AD4078" w14:textId="77777777" w:rsidR="00F204F0" w:rsidRPr="00F204F0" w:rsidRDefault="00F204F0" w:rsidP="00AE38AB">
      <w:pPr>
        <w:spacing w:line="276" w:lineRule="auto"/>
        <w:rPr>
          <w:rFonts w:eastAsia="Calibri" w:cs="Arial"/>
        </w:rPr>
      </w:pPr>
      <w:r w:rsidRPr="00F204F0">
        <w:rPr>
          <w:rFonts w:eastAsia="Calibri" w:cs="Arial"/>
        </w:rPr>
        <w:t>A lower limit of £23,000 and an upper limit of £80,000 has been set for the whole-time equivalent salary used to calculate an employee’s redundancy payment that is payable by the employer. No redundancy payment will exceed £160,000 (pro-rata).</w:t>
      </w:r>
    </w:p>
    <w:p w14:paraId="6E8EF0CA" w14:textId="77777777" w:rsidR="00F204F0" w:rsidRPr="00F204F0" w:rsidRDefault="00F204F0" w:rsidP="00AE38AB">
      <w:pPr>
        <w:spacing w:line="276" w:lineRule="auto"/>
        <w:rPr>
          <w:rFonts w:eastAsia="Calibri" w:cs="Arial"/>
        </w:rPr>
      </w:pPr>
    </w:p>
    <w:p w14:paraId="7CB8743C" w14:textId="77777777" w:rsidR="00F204F0" w:rsidRPr="00F204F0" w:rsidRDefault="00F204F0" w:rsidP="00AE38AB">
      <w:pPr>
        <w:spacing w:line="276" w:lineRule="auto"/>
        <w:rPr>
          <w:rFonts w:eastAsia="Calibri" w:cs="Arial"/>
        </w:rPr>
      </w:pPr>
      <w:r w:rsidRPr="00F204F0">
        <w:rPr>
          <w:rFonts w:eastAsia="Calibri" w:cs="Arial"/>
        </w:rPr>
        <w:t xml:space="preserve">These provisions apply in both the 1995/2008 Scheme and the 2015 Scheme, where a formal redundancy consultation began on or after 1 April 2015. Section 16 of the Agenda for Change </w:t>
      </w:r>
      <w:hyperlink r:id="rId14" w:history="1">
        <w:r w:rsidRPr="00F204F0">
          <w:rPr>
            <w:rFonts w:eastAsia="Calibri" w:cs="Arial"/>
            <w:color w:val="0000FF"/>
            <w:u w:val="single"/>
          </w:rPr>
          <w:t>NHS Terms and Conditions of Service Handbook</w:t>
        </w:r>
      </w:hyperlink>
      <w:r w:rsidRPr="00F204F0" w:rsidDel="00322F68">
        <w:rPr>
          <w:rFonts w:eastAsia="Calibri" w:cs="Arial"/>
        </w:rPr>
        <w:t xml:space="preserve"> </w:t>
      </w:r>
      <w:r w:rsidRPr="00F204F0">
        <w:rPr>
          <w:rFonts w:eastAsia="Calibri" w:cs="Arial"/>
        </w:rPr>
        <w:t>provides further guidance in respect of redundancy payments for members subject to Agenda for Change terms and conditions.</w:t>
      </w:r>
    </w:p>
    <w:p w14:paraId="4B50267F" w14:textId="77777777" w:rsidR="00F204F0" w:rsidRPr="00F204F0" w:rsidRDefault="00F204F0" w:rsidP="00AE38AB">
      <w:pPr>
        <w:spacing w:line="276" w:lineRule="auto"/>
        <w:rPr>
          <w:rFonts w:eastAsia="Calibri" w:cs="Arial"/>
        </w:rPr>
      </w:pPr>
    </w:p>
    <w:p w14:paraId="5CE1A3FC" w14:textId="77777777" w:rsidR="00F204F0" w:rsidRPr="00F204F0" w:rsidRDefault="00F204F0" w:rsidP="00AE38AB">
      <w:pPr>
        <w:spacing w:line="276" w:lineRule="auto"/>
        <w:rPr>
          <w:rFonts w:eastAsia="Calibri" w:cs="Arial"/>
        </w:rPr>
      </w:pPr>
      <w:r w:rsidRPr="00F204F0">
        <w:rPr>
          <w:rFonts w:eastAsia="Calibri" w:cs="Arial"/>
        </w:rPr>
        <w:t>If there is doubt as to the level of redundancy payment a member is entitled to, you may decide to take your own legal advice as we, NHS Pensions are unable to assist in such matters.</w:t>
      </w:r>
    </w:p>
    <w:p w14:paraId="575CF02F" w14:textId="77777777" w:rsidR="00F204F0" w:rsidRPr="00F204F0" w:rsidRDefault="00F204F0" w:rsidP="00AE38AB">
      <w:pPr>
        <w:spacing w:line="276" w:lineRule="auto"/>
        <w:rPr>
          <w:rFonts w:eastAsia="Calibri" w:cs="Arial"/>
        </w:rPr>
      </w:pPr>
    </w:p>
    <w:p w14:paraId="23771BA9" w14:textId="77777777" w:rsidR="00F204F0" w:rsidRPr="00F204F0" w:rsidRDefault="00F204F0" w:rsidP="00AE38AB">
      <w:pPr>
        <w:spacing w:line="276" w:lineRule="auto"/>
        <w:rPr>
          <w:rFonts w:eastAsia="Calibri" w:cs="Arial"/>
        </w:rPr>
      </w:pPr>
      <w:r w:rsidRPr="00F204F0">
        <w:rPr>
          <w:rFonts w:eastAsia="Calibri" w:cs="Arial"/>
        </w:rPr>
        <w:t>The revised redundancy provisions impact members who are employed in England and subject to Agenda for Change terms and conditions and, therefore do not apply to:</w:t>
      </w:r>
    </w:p>
    <w:p w14:paraId="2B6CDB0B" w14:textId="77777777" w:rsidR="00F204F0" w:rsidRPr="00F204F0" w:rsidRDefault="00F204F0" w:rsidP="00AE38AB">
      <w:pPr>
        <w:spacing w:line="276" w:lineRule="auto"/>
        <w:rPr>
          <w:rFonts w:eastAsia="Calibri" w:cs="Arial"/>
        </w:rPr>
      </w:pPr>
    </w:p>
    <w:p w14:paraId="0A1BF4C4" w14:textId="77777777" w:rsidR="00F204F0" w:rsidRPr="00F204F0" w:rsidRDefault="00F204F0" w:rsidP="00AE38AB">
      <w:pPr>
        <w:numPr>
          <w:ilvl w:val="0"/>
          <w:numId w:val="11"/>
        </w:numPr>
        <w:spacing w:after="200" w:line="276" w:lineRule="auto"/>
        <w:contextualSpacing/>
        <w:rPr>
          <w:rFonts w:eastAsia="Calibri" w:cs="Arial"/>
        </w:rPr>
      </w:pPr>
      <w:r w:rsidRPr="00F204F0">
        <w:rPr>
          <w:rFonts w:eastAsia="Calibri" w:cs="Arial"/>
        </w:rPr>
        <w:t>staff employed in NHS Wales</w:t>
      </w:r>
    </w:p>
    <w:p w14:paraId="6D89A66B" w14:textId="77777777" w:rsidR="00F204F0" w:rsidRPr="00F204F0" w:rsidRDefault="00F204F0" w:rsidP="00AE38AB">
      <w:pPr>
        <w:numPr>
          <w:ilvl w:val="0"/>
          <w:numId w:val="11"/>
        </w:numPr>
        <w:spacing w:after="200" w:line="276" w:lineRule="auto"/>
        <w:contextualSpacing/>
        <w:rPr>
          <w:rFonts w:eastAsia="Calibri" w:cs="Arial"/>
        </w:rPr>
      </w:pPr>
      <w:r w:rsidRPr="00F204F0">
        <w:rPr>
          <w:rFonts w:eastAsia="Calibri" w:cs="Arial"/>
        </w:rPr>
        <w:t>hospital doctors and dentists who are not subject to Agenda for Change or equivalent terms and conditions</w:t>
      </w:r>
    </w:p>
    <w:p w14:paraId="54C23EF2" w14:textId="77777777" w:rsidR="00F204F0" w:rsidRPr="00F204F0" w:rsidRDefault="00F204F0" w:rsidP="00AE38AB">
      <w:pPr>
        <w:numPr>
          <w:ilvl w:val="0"/>
          <w:numId w:val="11"/>
        </w:numPr>
        <w:spacing w:after="200" w:line="276" w:lineRule="auto"/>
        <w:contextualSpacing/>
        <w:rPr>
          <w:rFonts w:eastAsia="Calibri" w:cs="Arial"/>
        </w:rPr>
      </w:pPr>
      <w:r w:rsidRPr="00F204F0">
        <w:rPr>
          <w:rFonts w:eastAsia="Calibri" w:cs="Arial"/>
        </w:rPr>
        <w:t>very senior managers who are not subject to Agenda for Change or equivalent terms and conditions.</w:t>
      </w:r>
    </w:p>
    <w:p w14:paraId="3AF5AF4B" w14:textId="77777777" w:rsidR="00F204F0" w:rsidRPr="00F204F0" w:rsidRDefault="00F204F0" w:rsidP="00AE38AB">
      <w:pPr>
        <w:spacing w:line="276" w:lineRule="auto"/>
        <w:rPr>
          <w:rFonts w:eastAsia="Calibri" w:cs="Arial"/>
        </w:rPr>
      </w:pPr>
    </w:p>
    <w:p w14:paraId="7E52A0DE" w14:textId="77777777" w:rsidR="00F204F0" w:rsidRPr="00F204F0" w:rsidRDefault="00F204F0" w:rsidP="00AE38AB">
      <w:pPr>
        <w:spacing w:line="276" w:lineRule="auto"/>
        <w:rPr>
          <w:rFonts w:eastAsia="Calibri" w:cs="Arial"/>
        </w:rPr>
      </w:pPr>
      <w:r w:rsidRPr="00F204F0">
        <w:rPr>
          <w:rFonts w:eastAsia="Calibri" w:cs="Arial"/>
        </w:rPr>
        <w:t>Paragraph 16.3 of the Agenda for Change handbook highlights that to qualify for a redundancy payment the member of staff must be an employee, working under a contract of employment for an NHS employer. An NHS employer is any of the organisations listed in Annex 1 of the handbook and any predecessor or successor body.</w:t>
      </w:r>
    </w:p>
    <w:p w14:paraId="2ED400E4" w14:textId="509E0B13" w:rsidR="001724B6" w:rsidRDefault="001724B6" w:rsidP="00AE38AB">
      <w:pPr>
        <w:spacing w:line="276" w:lineRule="auto"/>
        <w:rPr>
          <w:rFonts w:eastAsiaTheme="minorEastAsia" w:cstheme="majorBidi"/>
          <w:b/>
          <w:color w:val="005EB8"/>
          <w:sz w:val="28"/>
          <w:szCs w:val="26"/>
          <w:lang w:eastAsia="en-GB"/>
        </w:rPr>
      </w:pPr>
      <w:bookmarkStart w:id="12" w:name="_Toc203114778"/>
    </w:p>
    <w:p w14:paraId="35A829A1" w14:textId="352D8855" w:rsidR="00F204F0" w:rsidRPr="00F204F0" w:rsidRDefault="00F204F0" w:rsidP="00AE38AB">
      <w:pPr>
        <w:pStyle w:val="Heading2"/>
        <w:spacing w:line="276" w:lineRule="auto"/>
        <w:rPr>
          <w:rFonts w:eastAsiaTheme="minorEastAsia"/>
          <w:lang w:eastAsia="en-GB"/>
        </w:rPr>
      </w:pPr>
      <w:r w:rsidRPr="00F204F0">
        <w:rPr>
          <w:rFonts w:eastAsiaTheme="minorEastAsia"/>
          <w:lang w:eastAsia="en-GB"/>
        </w:rPr>
        <w:t>Options available to members</w:t>
      </w:r>
      <w:bookmarkEnd w:id="12"/>
    </w:p>
    <w:p w14:paraId="0F51E301" w14:textId="77777777" w:rsidR="00F204F0" w:rsidRPr="00F204F0" w:rsidRDefault="00F204F0" w:rsidP="00AE38AB">
      <w:pPr>
        <w:spacing w:line="276" w:lineRule="auto"/>
        <w:rPr>
          <w:rFonts w:eastAsia="Calibri" w:cs="Arial"/>
          <w:sz w:val="22"/>
        </w:rPr>
      </w:pPr>
    </w:p>
    <w:p w14:paraId="537E44DA" w14:textId="77777777" w:rsidR="00F204F0" w:rsidRPr="00F204F0" w:rsidRDefault="00F204F0" w:rsidP="00AE38AB">
      <w:pPr>
        <w:spacing w:line="276" w:lineRule="auto"/>
        <w:rPr>
          <w:rFonts w:eastAsia="Calibri" w:cs="Arial"/>
        </w:rPr>
      </w:pPr>
      <w:r w:rsidRPr="00F204F0">
        <w:rPr>
          <w:rFonts w:eastAsia="Calibri" w:cs="Arial"/>
        </w:rPr>
        <w:t>A member may be retired prematurely because of redundancy or in the interests of the efficiency of the service (IOE). As opposed to redundancy, retirement in the IOE is whereby a member is no longer capable of meeting the requirements of their role either because of new or expanded duties, or a decline in their ability for perform their duties (but fall short of the criteria for ill-health retirements). In either case, member’s pension benefits may be paid immediately where the following conditions have been met:</w:t>
      </w:r>
    </w:p>
    <w:p w14:paraId="3D17922D" w14:textId="646E2CB1" w:rsidR="00F204F0" w:rsidRDefault="00F204F0" w:rsidP="00AE38AB">
      <w:pPr>
        <w:spacing w:line="276" w:lineRule="auto"/>
        <w:rPr>
          <w:rFonts w:eastAsia="Calibri" w:cs="Arial"/>
        </w:rPr>
      </w:pPr>
      <w:r w:rsidRPr="00F204F0">
        <w:rPr>
          <w:rFonts w:eastAsia="Calibri" w:cs="Arial"/>
        </w:rPr>
        <w:lastRenderedPageBreak/>
        <w:t>A member must have:</w:t>
      </w:r>
    </w:p>
    <w:p w14:paraId="4B39F23D" w14:textId="77777777" w:rsidR="001724B6" w:rsidRPr="00F204F0" w:rsidRDefault="001724B6" w:rsidP="00AE38AB">
      <w:pPr>
        <w:spacing w:line="276" w:lineRule="auto"/>
        <w:rPr>
          <w:rFonts w:eastAsia="Calibri" w:cs="Arial"/>
        </w:rPr>
      </w:pPr>
    </w:p>
    <w:p w14:paraId="26D43430" w14:textId="77777777" w:rsidR="00F204F0" w:rsidRPr="00F204F0" w:rsidRDefault="00F204F0" w:rsidP="00AE38AB">
      <w:pPr>
        <w:numPr>
          <w:ilvl w:val="0"/>
          <w:numId w:val="12"/>
        </w:numPr>
        <w:spacing w:after="200" w:line="276" w:lineRule="auto"/>
        <w:contextualSpacing/>
        <w:rPr>
          <w:rFonts w:eastAsia="Calibri" w:cs="Arial"/>
        </w:rPr>
      </w:pPr>
      <w:r w:rsidRPr="00F204F0">
        <w:rPr>
          <w:rFonts w:eastAsia="Calibri" w:cs="Arial"/>
        </w:rPr>
        <w:t>at least 2 years qualifying membership</w:t>
      </w:r>
    </w:p>
    <w:p w14:paraId="35E2DF05" w14:textId="77777777" w:rsidR="00F204F0" w:rsidRPr="00F204F0" w:rsidRDefault="00F204F0" w:rsidP="00AE38AB">
      <w:pPr>
        <w:numPr>
          <w:ilvl w:val="0"/>
          <w:numId w:val="12"/>
        </w:numPr>
        <w:spacing w:after="200" w:line="276" w:lineRule="auto"/>
        <w:contextualSpacing/>
        <w:rPr>
          <w:rFonts w:eastAsia="Calibri" w:cs="Arial"/>
        </w:rPr>
      </w:pPr>
      <w:r w:rsidRPr="00F204F0">
        <w:rPr>
          <w:rFonts w:eastAsia="Calibri" w:cs="Arial"/>
        </w:rPr>
        <w:t>2 years continuity of employment reached their minimum pension age</w:t>
      </w:r>
    </w:p>
    <w:p w14:paraId="5B928487" w14:textId="77777777" w:rsidR="00F204F0" w:rsidRPr="00F204F0" w:rsidRDefault="00F204F0" w:rsidP="00AE38AB">
      <w:pPr>
        <w:numPr>
          <w:ilvl w:val="0"/>
          <w:numId w:val="12"/>
        </w:numPr>
        <w:spacing w:after="200" w:line="276" w:lineRule="auto"/>
        <w:contextualSpacing/>
        <w:rPr>
          <w:rFonts w:eastAsia="Calibri" w:cs="Arial"/>
        </w:rPr>
      </w:pPr>
      <w:r w:rsidRPr="00F204F0">
        <w:rPr>
          <w:rFonts w:eastAsia="Calibri" w:cs="Arial"/>
        </w:rPr>
        <w:t>not unreasonably refused to seek alternative employment and to accept an offer of such employment.</w:t>
      </w:r>
    </w:p>
    <w:p w14:paraId="1EF31459" w14:textId="77777777" w:rsidR="00F204F0" w:rsidRPr="00F204F0" w:rsidRDefault="00F204F0" w:rsidP="00AE38AB">
      <w:pPr>
        <w:spacing w:line="276" w:lineRule="auto"/>
        <w:rPr>
          <w:rFonts w:eastAsia="Calibri" w:cs="Arial"/>
        </w:rPr>
      </w:pPr>
    </w:p>
    <w:p w14:paraId="6E6063FC" w14:textId="77777777" w:rsidR="00F204F0" w:rsidRPr="00F204F0" w:rsidRDefault="00F204F0" w:rsidP="00AE38AB">
      <w:pPr>
        <w:spacing w:line="276" w:lineRule="auto"/>
        <w:rPr>
          <w:rFonts w:eastAsia="Calibri" w:cs="Arial"/>
        </w:rPr>
      </w:pPr>
      <w:r w:rsidRPr="00F204F0">
        <w:rPr>
          <w:rFonts w:eastAsia="Calibri" w:cs="Arial"/>
        </w:rPr>
        <w:t>Members who are made redundant for reasons other than IOE and meet the qualifying criteria have a choice to make whether they:</w:t>
      </w:r>
    </w:p>
    <w:p w14:paraId="02E8A998" w14:textId="77777777" w:rsidR="00F204F0" w:rsidRPr="00F204F0" w:rsidRDefault="00F204F0" w:rsidP="00AE38AB">
      <w:pPr>
        <w:spacing w:line="276" w:lineRule="auto"/>
        <w:rPr>
          <w:rFonts w:eastAsia="Calibri" w:cs="Arial"/>
        </w:rPr>
      </w:pPr>
    </w:p>
    <w:p w14:paraId="32BEE730" w14:textId="77777777" w:rsidR="00F204F0" w:rsidRPr="00F204F0" w:rsidRDefault="00F204F0" w:rsidP="00AE38AB">
      <w:pPr>
        <w:numPr>
          <w:ilvl w:val="0"/>
          <w:numId w:val="13"/>
        </w:numPr>
        <w:spacing w:after="200" w:line="276" w:lineRule="auto"/>
        <w:contextualSpacing/>
        <w:rPr>
          <w:rFonts w:eastAsia="Calibri" w:cs="Arial"/>
        </w:rPr>
      </w:pPr>
      <w:r w:rsidRPr="00F204F0">
        <w:rPr>
          <w:rFonts w:eastAsia="Calibri" w:cs="Arial"/>
        </w:rPr>
        <w:t>choose to take their redundancy payment and have their pension benefits paid unreduced at normal pension age</w:t>
      </w:r>
    </w:p>
    <w:p w14:paraId="60B7F467" w14:textId="77777777" w:rsidR="00F204F0" w:rsidRPr="00F204F0" w:rsidRDefault="00F204F0" w:rsidP="00AE38AB">
      <w:pPr>
        <w:numPr>
          <w:ilvl w:val="0"/>
          <w:numId w:val="13"/>
        </w:numPr>
        <w:spacing w:after="200" w:line="276" w:lineRule="auto"/>
        <w:contextualSpacing/>
        <w:rPr>
          <w:rFonts w:eastAsia="Calibri" w:cs="Arial"/>
        </w:rPr>
      </w:pPr>
      <w:r w:rsidRPr="00F204F0">
        <w:rPr>
          <w:rFonts w:eastAsia="Calibri" w:cs="Arial"/>
        </w:rPr>
        <w:t>choose to take their redundancy payment and take their pension benefits early with a reduction (early retirement)</w:t>
      </w:r>
    </w:p>
    <w:p w14:paraId="0C280DB4" w14:textId="77777777" w:rsidR="00F204F0" w:rsidRPr="00F204F0" w:rsidRDefault="00F204F0" w:rsidP="00AE38AB">
      <w:pPr>
        <w:numPr>
          <w:ilvl w:val="0"/>
          <w:numId w:val="13"/>
        </w:numPr>
        <w:spacing w:after="200" w:line="276" w:lineRule="auto"/>
        <w:contextualSpacing/>
        <w:rPr>
          <w:rFonts w:eastAsia="Calibri" w:cs="Arial"/>
        </w:rPr>
      </w:pPr>
      <w:r w:rsidRPr="00F204F0">
        <w:rPr>
          <w:rFonts w:eastAsia="Calibri" w:cs="Arial"/>
        </w:rPr>
        <w:t>take their pension benefits early without a reduction using the redundancy payment to meet the capitalised cost, or</w:t>
      </w:r>
    </w:p>
    <w:p w14:paraId="77A276A6" w14:textId="77777777" w:rsidR="00F204F0" w:rsidRPr="00F204F0" w:rsidRDefault="00F204F0" w:rsidP="00AE38AB">
      <w:pPr>
        <w:numPr>
          <w:ilvl w:val="0"/>
          <w:numId w:val="13"/>
        </w:numPr>
        <w:spacing w:after="200" w:line="276" w:lineRule="auto"/>
        <w:contextualSpacing/>
        <w:rPr>
          <w:rFonts w:eastAsia="Calibri" w:cs="Arial"/>
        </w:rPr>
      </w:pPr>
      <w:r w:rsidRPr="00F204F0">
        <w:rPr>
          <w:rFonts w:eastAsia="Calibri" w:cs="Arial"/>
        </w:rPr>
        <w:t>take the redundancy payment and leave their pension benefits to be claimed later</w:t>
      </w:r>
    </w:p>
    <w:p w14:paraId="2EAEAA5A" w14:textId="77777777" w:rsidR="00F204F0" w:rsidRPr="00F204F0" w:rsidRDefault="00F204F0" w:rsidP="00AE38AB">
      <w:pPr>
        <w:spacing w:line="276" w:lineRule="auto"/>
        <w:rPr>
          <w:rFonts w:eastAsia="Calibri" w:cs="Arial"/>
        </w:rPr>
      </w:pPr>
    </w:p>
    <w:p w14:paraId="7DCA15D5" w14:textId="77777777" w:rsidR="00F204F0" w:rsidRPr="00F204F0" w:rsidRDefault="00F204F0" w:rsidP="00AE38AB">
      <w:pPr>
        <w:spacing w:line="276" w:lineRule="auto"/>
        <w:rPr>
          <w:rFonts w:eastAsia="Calibri" w:cs="Arial"/>
        </w:rPr>
      </w:pPr>
      <w:r w:rsidRPr="00F204F0">
        <w:rPr>
          <w:rFonts w:eastAsia="Calibri" w:cs="Arial"/>
        </w:rPr>
        <w:t>For members made redundant from NHS employment in England who choose to take their pension immediately without any reduction, the cost incurred of paying the unreduced pension will be met by the member, the employer, or a combination of both depending on their profession and terms and conditions of the contract.</w:t>
      </w:r>
    </w:p>
    <w:p w14:paraId="4CB49619" w14:textId="77777777" w:rsidR="00F204F0" w:rsidRPr="00F204F0" w:rsidRDefault="00F204F0" w:rsidP="00AE38AB">
      <w:pPr>
        <w:spacing w:line="276" w:lineRule="auto"/>
        <w:rPr>
          <w:rFonts w:eastAsia="Calibri" w:cs="Arial"/>
        </w:rPr>
      </w:pPr>
    </w:p>
    <w:p w14:paraId="46EF1187" w14:textId="77777777" w:rsidR="00F204F0" w:rsidRPr="00F204F0" w:rsidRDefault="00F204F0" w:rsidP="00AE38AB">
      <w:pPr>
        <w:spacing w:line="276" w:lineRule="auto"/>
        <w:rPr>
          <w:rFonts w:eastAsia="Calibri" w:cs="Arial"/>
        </w:rPr>
      </w:pPr>
      <w:r w:rsidRPr="00F204F0">
        <w:rPr>
          <w:rFonts w:eastAsia="Calibri" w:cs="Arial"/>
        </w:rPr>
        <w:t>The redundancy payment is used to meet capitalisation costs and any further cost met by the employer if the members are:</w:t>
      </w:r>
    </w:p>
    <w:p w14:paraId="5C8036B7" w14:textId="77777777" w:rsidR="00F204F0" w:rsidRPr="00F204F0" w:rsidRDefault="00F204F0" w:rsidP="00AE38AB">
      <w:pPr>
        <w:spacing w:line="276" w:lineRule="auto"/>
        <w:rPr>
          <w:rFonts w:eastAsia="Calibri" w:cs="Arial"/>
        </w:rPr>
      </w:pPr>
    </w:p>
    <w:p w14:paraId="3DC0000B" w14:textId="77777777" w:rsidR="00F204F0" w:rsidRPr="00F204F0" w:rsidRDefault="00F204F0" w:rsidP="00AE38AB">
      <w:pPr>
        <w:numPr>
          <w:ilvl w:val="0"/>
          <w:numId w:val="13"/>
        </w:numPr>
        <w:spacing w:after="200" w:line="276" w:lineRule="auto"/>
        <w:contextualSpacing/>
        <w:rPr>
          <w:rFonts w:eastAsia="Calibri" w:cs="Arial"/>
          <w:sz w:val="22"/>
          <w:szCs w:val="22"/>
        </w:rPr>
      </w:pPr>
      <w:r w:rsidRPr="00F204F0">
        <w:rPr>
          <w:rFonts w:eastAsia="Calibri" w:cs="Arial"/>
        </w:rPr>
        <w:t>staff employed in NHS Wales</w:t>
      </w:r>
    </w:p>
    <w:p w14:paraId="09CE7F9D" w14:textId="77777777" w:rsidR="00F204F0" w:rsidRPr="00F204F0" w:rsidRDefault="00F204F0" w:rsidP="00AE38AB">
      <w:pPr>
        <w:numPr>
          <w:ilvl w:val="0"/>
          <w:numId w:val="13"/>
        </w:numPr>
        <w:spacing w:after="200" w:line="276" w:lineRule="auto"/>
        <w:contextualSpacing/>
        <w:rPr>
          <w:rFonts w:eastAsia="Calibri" w:cs="Arial"/>
          <w:sz w:val="22"/>
          <w:szCs w:val="22"/>
        </w:rPr>
      </w:pPr>
      <w:r w:rsidRPr="00F204F0">
        <w:rPr>
          <w:rFonts w:eastAsia="Calibri" w:cs="Arial"/>
        </w:rPr>
        <w:t>hospital doctors and dentists</w:t>
      </w:r>
    </w:p>
    <w:p w14:paraId="520266CD" w14:textId="77777777" w:rsidR="00F204F0" w:rsidRPr="00F204F0" w:rsidRDefault="00F204F0" w:rsidP="00AE38AB">
      <w:pPr>
        <w:numPr>
          <w:ilvl w:val="0"/>
          <w:numId w:val="13"/>
        </w:numPr>
        <w:spacing w:after="200" w:line="276" w:lineRule="auto"/>
        <w:contextualSpacing/>
        <w:rPr>
          <w:rFonts w:eastAsia="Calibri" w:cs="Arial"/>
        </w:rPr>
      </w:pPr>
      <w:r w:rsidRPr="00F204F0">
        <w:rPr>
          <w:rFonts w:eastAsia="Calibri" w:cs="Arial"/>
        </w:rPr>
        <w:t>very senior managers who are not subject to Agenda for Change or equivalent terms and conditions.</w:t>
      </w:r>
    </w:p>
    <w:p w14:paraId="412EAC3A" w14:textId="77777777" w:rsidR="00F204F0" w:rsidRPr="00F204F0" w:rsidRDefault="00F204F0" w:rsidP="00AE38AB">
      <w:pPr>
        <w:spacing w:line="276" w:lineRule="auto"/>
        <w:rPr>
          <w:rFonts w:eastAsia="Calibri" w:cs="Arial"/>
        </w:rPr>
      </w:pPr>
    </w:p>
    <w:p w14:paraId="3691FA2C" w14:textId="77777777" w:rsidR="00F204F0" w:rsidRPr="00F204F0" w:rsidRDefault="00F204F0" w:rsidP="00AE38AB">
      <w:pPr>
        <w:spacing w:line="276" w:lineRule="auto"/>
        <w:rPr>
          <w:rFonts w:eastAsia="Calibri" w:cs="Arial"/>
        </w:rPr>
      </w:pPr>
      <w:r w:rsidRPr="00F204F0">
        <w:rPr>
          <w:rFonts w:eastAsia="Calibri" w:cs="Arial"/>
        </w:rPr>
        <w:t>Members who have deferred 1995 Section and 2015 Scheme benefits may claim the 1995 Section benefits due to either redundancy or IOE from age 50 if they had membership between 31 March 2000 and 5 April 2006. Should a member then subsequently be re-employed, members will then be able to build up further pension benefits in the 2015 Scheme. If a member is in receipt of some or all of their pension benefits through flexible retirement, this may affect the redundancy payment from the employer depending on terms and conditions of employment.</w:t>
      </w:r>
    </w:p>
    <w:p w14:paraId="1937404E" w14:textId="77777777" w:rsidR="00F204F0" w:rsidRPr="00F204F0" w:rsidRDefault="00F204F0" w:rsidP="00AE38AB">
      <w:pPr>
        <w:spacing w:line="276" w:lineRule="auto"/>
        <w:rPr>
          <w:rFonts w:eastAsia="Calibri" w:cs="Arial"/>
        </w:rPr>
      </w:pPr>
    </w:p>
    <w:p w14:paraId="77AAAD66" w14:textId="77777777" w:rsidR="00F204F0" w:rsidRPr="00F204F0" w:rsidRDefault="00F204F0" w:rsidP="00AE38AB">
      <w:pPr>
        <w:spacing w:line="276" w:lineRule="auto"/>
        <w:rPr>
          <w:rFonts w:eastAsia="Calibri" w:cs="Arial"/>
        </w:rPr>
      </w:pPr>
      <w:r w:rsidRPr="00F204F0">
        <w:rPr>
          <w:rFonts w:eastAsia="Calibri" w:cs="Arial"/>
        </w:rPr>
        <w:t>Members with both 2008 Section and 2015 Scheme benefits may claim their pension early due to redundancy or IOE from both the 2015 Scheme and those from earlier membership. However, they must have reached the minimum pension age of 55.</w:t>
      </w:r>
    </w:p>
    <w:p w14:paraId="5C3A008B" w14:textId="77777777" w:rsidR="001724B6" w:rsidRDefault="001724B6" w:rsidP="00AE38AB">
      <w:pPr>
        <w:spacing w:line="276" w:lineRule="auto"/>
        <w:rPr>
          <w:rFonts w:eastAsiaTheme="minorEastAsia" w:cstheme="majorBidi"/>
          <w:b/>
          <w:color w:val="005EB8"/>
          <w:sz w:val="28"/>
          <w:szCs w:val="26"/>
          <w:lang w:eastAsia="en-GB"/>
        </w:rPr>
      </w:pPr>
      <w:bookmarkStart w:id="13" w:name="_Toc203114779"/>
      <w:r>
        <w:rPr>
          <w:rFonts w:eastAsiaTheme="minorEastAsia"/>
          <w:lang w:eastAsia="en-GB"/>
        </w:rPr>
        <w:br w:type="page"/>
      </w:r>
    </w:p>
    <w:p w14:paraId="3124AD58" w14:textId="0960A8D7" w:rsidR="00F204F0" w:rsidRPr="00F204F0" w:rsidRDefault="00F204F0" w:rsidP="00AE38AB">
      <w:pPr>
        <w:pStyle w:val="Heading2"/>
        <w:spacing w:line="276" w:lineRule="auto"/>
        <w:rPr>
          <w:rFonts w:eastAsiaTheme="minorEastAsia"/>
          <w:lang w:eastAsia="en-GB"/>
        </w:rPr>
      </w:pPr>
      <w:r w:rsidRPr="00F204F0">
        <w:rPr>
          <w:rFonts w:eastAsiaTheme="minorEastAsia"/>
          <w:lang w:eastAsia="en-GB"/>
        </w:rPr>
        <w:lastRenderedPageBreak/>
        <w:t>What are capitalised costs?</w:t>
      </w:r>
      <w:bookmarkEnd w:id="13"/>
    </w:p>
    <w:p w14:paraId="671AC85B" w14:textId="77777777" w:rsidR="00F204F0" w:rsidRPr="00F204F0" w:rsidRDefault="00F204F0" w:rsidP="00AE38AB">
      <w:pPr>
        <w:spacing w:line="276" w:lineRule="auto"/>
        <w:rPr>
          <w:rFonts w:eastAsia="Calibri" w:cs="Arial"/>
          <w:sz w:val="22"/>
        </w:rPr>
      </w:pPr>
    </w:p>
    <w:p w14:paraId="09853E87" w14:textId="77777777" w:rsidR="00F204F0" w:rsidRPr="00F204F0" w:rsidRDefault="00F204F0" w:rsidP="00AE38AB">
      <w:pPr>
        <w:spacing w:line="276" w:lineRule="auto"/>
        <w:rPr>
          <w:rFonts w:eastAsia="Calibri" w:cs="Arial"/>
        </w:rPr>
      </w:pPr>
      <w:r w:rsidRPr="00F204F0">
        <w:rPr>
          <w:rFonts w:eastAsia="Calibri" w:cs="Arial"/>
        </w:rPr>
        <w:t xml:space="preserve">Capitalised costs are based on the difference between an unreduced pension and a pension reduced for early payment plus the cost of paying a lump sum early. These 2 amounts are then multiplied by the appropriate factors provided by the Government Actuary’s Department (GAD). These factors are available on the </w:t>
      </w:r>
      <w:hyperlink r:id="rId15" w:history="1">
        <w:r w:rsidRPr="00F204F0">
          <w:rPr>
            <w:rFonts w:eastAsia="Calibri" w:cs="Arial"/>
            <w:color w:val="0000FF"/>
            <w:u w:val="single"/>
          </w:rPr>
          <w:t>https://www.nhsbsa.nhs.uk/employer-hub/technical-guidance/retirement</w:t>
        </w:r>
      </w:hyperlink>
      <w:r w:rsidRPr="00F204F0">
        <w:rPr>
          <w:rFonts w:eastAsia="Calibri" w:cs="Arial"/>
        </w:rPr>
        <w:t xml:space="preserve"> page of our website. </w:t>
      </w:r>
    </w:p>
    <w:p w14:paraId="57BC70FF" w14:textId="77777777" w:rsidR="00F204F0" w:rsidRPr="00F204F0" w:rsidRDefault="00F204F0" w:rsidP="00AE38AB">
      <w:pPr>
        <w:spacing w:line="276" w:lineRule="auto"/>
        <w:rPr>
          <w:rFonts w:eastAsia="Calibri" w:cs="Arial"/>
        </w:rPr>
      </w:pPr>
    </w:p>
    <w:p w14:paraId="7347CA10" w14:textId="77777777" w:rsidR="00F204F0" w:rsidRPr="00F204F0" w:rsidRDefault="00F204F0" w:rsidP="00AE38AB">
      <w:pPr>
        <w:spacing w:line="276" w:lineRule="auto"/>
        <w:rPr>
          <w:rFonts w:eastAsia="Calibri" w:cs="Arial"/>
        </w:rPr>
      </w:pPr>
      <w:r w:rsidRPr="00F204F0">
        <w:rPr>
          <w:rFonts w:eastAsia="Calibri" w:cs="Arial"/>
        </w:rPr>
        <w:t>If the capitalisation cost exceeds the redundancy payment any cost remaining after the employee redundancy payment has been used must be covered by the member if they are subject to Agenda for Change terms and conditions or equivalent. The member cannot use any of their pension benefits to pay the capitalised cost shortfall. The member must commit the whole of the redundancy payment and can then choose to:</w:t>
      </w:r>
    </w:p>
    <w:p w14:paraId="241FC971" w14:textId="77777777" w:rsidR="00F204F0" w:rsidRPr="00F204F0" w:rsidRDefault="00F204F0" w:rsidP="00AE38AB">
      <w:pPr>
        <w:spacing w:line="276" w:lineRule="auto"/>
        <w:rPr>
          <w:rFonts w:eastAsia="Calibri" w:cs="Arial"/>
        </w:rPr>
      </w:pPr>
    </w:p>
    <w:p w14:paraId="727FB0D1" w14:textId="77777777" w:rsidR="00F204F0" w:rsidRPr="00F204F0" w:rsidRDefault="00F204F0" w:rsidP="00AE38AB">
      <w:pPr>
        <w:numPr>
          <w:ilvl w:val="0"/>
          <w:numId w:val="14"/>
        </w:numPr>
        <w:spacing w:after="200" w:line="276" w:lineRule="auto"/>
        <w:contextualSpacing/>
        <w:rPr>
          <w:rFonts w:eastAsia="Calibri" w:cs="Arial"/>
        </w:rPr>
      </w:pPr>
      <w:r w:rsidRPr="00F204F0">
        <w:rPr>
          <w:rFonts w:eastAsia="Calibri" w:cs="Arial"/>
        </w:rPr>
        <w:t>have some of their benefits actuarially reduced to cover the shortfall</w:t>
      </w:r>
    </w:p>
    <w:p w14:paraId="27AF27AE" w14:textId="77777777" w:rsidR="00F204F0" w:rsidRPr="00F204F0" w:rsidRDefault="00F204F0" w:rsidP="00AE38AB">
      <w:pPr>
        <w:numPr>
          <w:ilvl w:val="0"/>
          <w:numId w:val="14"/>
        </w:numPr>
        <w:spacing w:after="200" w:line="276" w:lineRule="auto"/>
        <w:contextualSpacing/>
        <w:rPr>
          <w:rFonts w:eastAsia="Calibri" w:cs="Arial"/>
        </w:rPr>
      </w:pPr>
      <w:r w:rsidRPr="00F204F0">
        <w:rPr>
          <w:rFonts w:eastAsia="Calibri" w:cs="Arial"/>
        </w:rPr>
        <w:t>pay an additional contribution to meet all of the remaining costs</w:t>
      </w:r>
    </w:p>
    <w:p w14:paraId="05920B77" w14:textId="77777777" w:rsidR="00F204F0" w:rsidRPr="00F204F0" w:rsidRDefault="00F204F0" w:rsidP="00AE38AB">
      <w:pPr>
        <w:numPr>
          <w:ilvl w:val="0"/>
          <w:numId w:val="14"/>
        </w:numPr>
        <w:spacing w:after="200" w:line="276" w:lineRule="auto"/>
        <w:contextualSpacing/>
        <w:rPr>
          <w:rFonts w:eastAsia="Calibri" w:cs="Arial"/>
        </w:rPr>
      </w:pPr>
      <w:r w:rsidRPr="00F204F0">
        <w:rPr>
          <w:rFonts w:eastAsia="Calibri" w:cs="Arial"/>
        </w:rPr>
        <w:t xml:space="preserve">pay a lesser amount to limit the actuarial reduction </w:t>
      </w:r>
    </w:p>
    <w:p w14:paraId="4ECE921F" w14:textId="77777777" w:rsidR="00F204F0" w:rsidRPr="00F204F0" w:rsidRDefault="00F204F0" w:rsidP="00AE38AB">
      <w:pPr>
        <w:spacing w:line="276" w:lineRule="auto"/>
        <w:rPr>
          <w:rFonts w:eastAsia="Calibri" w:cs="Arial"/>
        </w:rPr>
      </w:pPr>
    </w:p>
    <w:p w14:paraId="65C88A73" w14:textId="77777777" w:rsidR="00F204F0" w:rsidRPr="00F204F0" w:rsidRDefault="00F204F0" w:rsidP="00AE38AB">
      <w:pPr>
        <w:spacing w:line="276" w:lineRule="auto"/>
        <w:rPr>
          <w:rFonts w:eastAsia="Calibri" w:cs="Arial"/>
        </w:rPr>
      </w:pPr>
      <w:r w:rsidRPr="00F204F0">
        <w:rPr>
          <w:rFonts w:eastAsia="Calibri" w:cs="Arial"/>
        </w:rPr>
        <w:t xml:space="preserve">If the capitalisation cost is less than the redundancy payment, the member receives the remainder of the redundancy payment after the full costs have been met. </w:t>
      </w:r>
    </w:p>
    <w:p w14:paraId="597439CA" w14:textId="77777777" w:rsidR="00F204F0" w:rsidRPr="00F204F0" w:rsidRDefault="00F204F0" w:rsidP="00AE38AB">
      <w:pPr>
        <w:spacing w:line="276" w:lineRule="auto"/>
        <w:rPr>
          <w:rFonts w:eastAsia="Calibri" w:cs="Arial"/>
        </w:rPr>
      </w:pPr>
    </w:p>
    <w:p w14:paraId="5AD9D652" w14:textId="77777777" w:rsidR="00F204F0" w:rsidRPr="00F204F0" w:rsidRDefault="00F204F0" w:rsidP="00AE38AB">
      <w:pPr>
        <w:spacing w:line="276" w:lineRule="auto"/>
        <w:rPr>
          <w:rFonts w:eastAsia="Calibri" w:cs="Arial"/>
        </w:rPr>
      </w:pPr>
      <w:r w:rsidRPr="00F204F0">
        <w:rPr>
          <w:rFonts w:eastAsia="Calibri" w:cs="Arial"/>
        </w:rPr>
        <w:t>Alternatively, the member can choose to keep the full redundancy payment and receive either immediate payment of benefits with full actuarial reduction or unreduced deferred benefits paid from their normal pension age.</w:t>
      </w:r>
    </w:p>
    <w:p w14:paraId="71FFDCC1" w14:textId="77777777" w:rsidR="00F204F0" w:rsidRPr="00F204F0" w:rsidRDefault="00F204F0" w:rsidP="00AE38AB">
      <w:pPr>
        <w:spacing w:line="276" w:lineRule="auto"/>
        <w:rPr>
          <w:rFonts w:eastAsia="Calibri" w:cs="Arial"/>
        </w:rPr>
      </w:pPr>
    </w:p>
    <w:p w14:paraId="7FC4D790" w14:textId="77777777" w:rsidR="00F204F0" w:rsidRPr="00F204F0" w:rsidRDefault="00F204F0" w:rsidP="00AE38AB">
      <w:pPr>
        <w:autoSpaceDE w:val="0"/>
        <w:autoSpaceDN w:val="0"/>
        <w:adjustRightInd w:val="0"/>
        <w:spacing w:line="276" w:lineRule="auto"/>
        <w:rPr>
          <w:rFonts w:eastAsia="Calibri" w:cs="Arial"/>
          <w:lang w:val="en-US" w:eastAsia="en-GB"/>
        </w:rPr>
      </w:pPr>
      <w:r w:rsidRPr="00F204F0">
        <w:rPr>
          <w:rFonts w:eastAsia="Calibri" w:cs="Arial"/>
          <w:lang w:val="en-US" w:eastAsia="en-GB"/>
        </w:rPr>
        <w:t xml:space="preserve">Where members have pension entitlement in both the 1995/2008 Scheme and 2015 Scheme, the </w:t>
      </w:r>
      <w:r w:rsidRPr="00F204F0">
        <w:rPr>
          <w:rFonts w:eastAsia="Calibri" w:cs="Arial"/>
          <w:lang w:eastAsia="en-GB"/>
        </w:rPr>
        <w:t>capitalised</w:t>
      </w:r>
      <w:r w:rsidRPr="00F204F0">
        <w:rPr>
          <w:rFonts w:eastAsia="Calibri" w:cs="Arial"/>
          <w:lang w:val="en-US" w:eastAsia="en-GB"/>
        </w:rPr>
        <w:t xml:space="preserve"> cost is determined as the sum of the costs calculated separately for each Scheme. </w:t>
      </w:r>
    </w:p>
    <w:p w14:paraId="3D8EAE77" w14:textId="77777777" w:rsidR="00F204F0" w:rsidRPr="00F204F0" w:rsidRDefault="00F204F0" w:rsidP="00AE38AB">
      <w:pPr>
        <w:autoSpaceDE w:val="0"/>
        <w:autoSpaceDN w:val="0"/>
        <w:adjustRightInd w:val="0"/>
        <w:spacing w:line="276" w:lineRule="auto"/>
        <w:rPr>
          <w:rFonts w:eastAsia="Calibri" w:cs="Arial"/>
          <w:lang w:val="en-US" w:eastAsia="en-GB"/>
        </w:rPr>
      </w:pPr>
    </w:p>
    <w:p w14:paraId="25C7EE83" w14:textId="77777777" w:rsidR="00F204F0" w:rsidRPr="00F204F0" w:rsidRDefault="00F204F0" w:rsidP="00AE38AB">
      <w:pPr>
        <w:autoSpaceDE w:val="0"/>
        <w:autoSpaceDN w:val="0"/>
        <w:adjustRightInd w:val="0"/>
        <w:spacing w:line="276" w:lineRule="auto"/>
        <w:rPr>
          <w:rFonts w:eastAsia="Calibri" w:cs="Arial"/>
          <w:lang w:val="en-US" w:eastAsia="en-GB"/>
        </w:rPr>
      </w:pPr>
      <w:r w:rsidRPr="00F204F0">
        <w:rPr>
          <w:rFonts w:eastAsia="Calibri" w:cs="Arial"/>
          <w:lang w:val="en-US" w:eastAsia="en-GB"/>
        </w:rPr>
        <w:t xml:space="preserve">The redundancy payment must be used to first secure unreduced benefits from the 1995/2008 Scheme and any residue is then set against the </w:t>
      </w:r>
      <w:r w:rsidRPr="00F204F0">
        <w:rPr>
          <w:rFonts w:eastAsia="Calibri" w:cs="Arial"/>
          <w:lang w:eastAsia="en-GB"/>
        </w:rPr>
        <w:t>capitalised</w:t>
      </w:r>
      <w:r w:rsidRPr="00F204F0">
        <w:rPr>
          <w:rFonts w:eastAsia="Calibri" w:cs="Arial"/>
          <w:lang w:val="en-US" w:eastAsia="en-GB"/>
        </w:rPr>
        <w:t xml:space="preserve"> cost of the 2015 Scheme. If the member has an option to pay an additional contribution, the payment should be used first to secure lower (or no) reduction in benefits from the 1995/2008 Scheme before being allocated to secure a lower or no reduction in benefits from the 2015 Scheme. Further consideration should be given that:</w:t>
      </w:r>
    </w:p>
    <w:p w14:paraId="0215E4EC" w14:textId="77777777" w:rsidR="00F204F0" w:rsidRPr="00F204F0" w:rsidRDefault="00F204F0" w:rsidP="00AE38AB">
      <w:pPr>
        <w:autoSpaceDE w:val="0"/>
        <w:autoSpaceDN w:val="0"/>
        <w:adjustRightInd w:val="0"/>
        <w:spacing w:line="276" w:lineRule="auto"/>
        <w:rPr>
          <w:rFonts w:eastAsia="Calibri" w:cs="Arial"/>
          <w:lang w:val="en-US" w:eastAsia="en-GB"/>
        </w:rPr>
      </w:pPr>
    </w:p>
    <w:p w14:paraId="1CFBD03C" w14:textId="77777777" w:rsidR="00F204F0" w:rsidRPr="00F204F0" w:rsidRDefault="00F204F0" w:rsidP="00AE38AB">
      <w:pPr>
        <w:numPr>
          <w:ilvl w:val="0"/>
          <w:numId w:val="20"/>
        </w:numPr>
        <w:spacing w:after="200" w:line="276" w:lineRule="auto"/>
        <w:contextualSpacing/>
        <w:rPr>
          <w:rFonts w:eastAsia="Calibri" w:cs="Arial"/>
          <w:lang w:val="en-US" w:eastAsia="en-GB"/>
        </w:rPr>
      </w:pPr>
      <w:r w:rsidRPr="00F204F0">
        <w:rPr>
          <w:rFonts w:eastAsia="Calibri" w:cs="Arial"/>
          <w:lang w:val="en-US" w:eastAsia="en-GB"/>
        </w:rPr>
        <w:t>members can select redundancy pension benefits for the 1995/2008 Scheme and defer their 2015 Scheme. The member can make a claim for their 2015 Scheme pension later</w:t>
      </w:r>
    </w:p>
    <w:p w14:paraId="03703E82" w14:textId="77777777" w:rsidR="00F204F0" w:rsidRPr="00F204F0" w:rsidRDefault="00F204F0" w:rsidP="00AE38AB">
      <w:pPr>
        <w:spacing w:after="200" w:line="276" w:lineRule="auto"/>
        <w:ind w:left="720"/>
        <w:contextualSpacing/>
        <w:rPr>
          <w:rFonts w:eastAsia="Calibri" w:cs="Arial"/>
          <w:lang w:val="en-US" w:eastAsia="en-GB"/>
        </w:rPr>
      </w:pPr>
    </w:p>
    <w:p w14:paraId="0DA7A52E" w14:textId="5E581633" w:rsidR="00F204F0" w:rsidRDefault="00F204F0" w:rsidP="00AE38AB">
      <w:pPr>
        <w:numPr>
          <w:ilvl w:val="0"/>
          <w:numId w:val="20"/>
        </w:numPr>
        <w:spacing w:after="200" w:line="276" w:lineRule="auto"/>
        <w:contextualSpacing/>
        <w:rPr>
          <w:rFonts w:eastAsia="Calibri" w:cs="Arial"/>
          <w:lang w:val="en-US" w:eastAsia="en-GB"/>
        </w:rPr>
      </w:pPr>
      <w:r w:rsidRPr="00F204F0">
        <w:rPr>
          <w:rFonts w:eastAsia="Calibri" w:cs="Arial"/>
          <w:lang w:val="en-US" w:eastAsia="en-GB"/>
        </w:rPr>
        <w:t>members can select redundancy pension benefits for the 1995/2008 Scheme  and chose to take early retirement pension from the 2015 Scheme. They will keep any residue severance payment</w:t>
      </w:r>
    </w:p>
    <w:p w14:paraId="028549DE" w14:textId="77777777" w:rsidR="001724B6" w:rsidRPr="00F204F0" w:rsidRDefault="001724B6" w:rsidP="00AE38AB">
      <w:pPr>
        <w:spacing w:after="200" w:line="276" w:lineRule="auto"/>
        <w:contextualSpacing/>
        <w:rPr>
          <w:rFonts w:eastAsia="Calibri" w:cs="Arial"/>
          <w:lang w:val="en-US" w:eastAsia="en-GB"/>
        </w:rPr>
      </w:pPr>
    </w:p>
    <w:p w14:paraId="737896E5" w14:textId="77777777" w:rsidR="00F204F0" w:rsidRPr="00F204F0" w:rsidRDefault="00F204F0" w:rsidP="00AE38AB">
      <w:pPr>
        <w:numPr>
          <w:ilvl w:val="0"/>
          <w:numId w:val="20"/>
        </w:numPr>
        <w:spacing w:after="200" w:line="276" w:lineRule="auto"/>
        <w:rPr>
          <w:rFonts w:eastAsia="Calibri" w:cs="Arial"/>
          <w:lang w:val="en-US" w:eastAsia="en-GB"/>
        </w:rPr>
      </w:pPr>
      <w:r w:rsidRPr="00F204F0">
        <w:rPr>
          <w:rFonts w:eastAsia="Calibri" w:cs="Arial"/>
          <w:lang w:val="en-US" w:eastAsia="en-GB"/>
        </w:rPr>
        <w:lastRenderedPageBreak/>
        <w:t>in general, a member can make a separate selection providing they do not claim their 2015 Scheme on redundancy. If they do claim 2015 Scheme redundancy pension benefits, then both legacy and 2015 Scheme must be paid as redundancy. The redundancy payment is set against legacy benefits first before any residue is applied to the 2015 Scheme</w:t>
      </w:r>
    </w:p>
    <w:p w14:paraId="70D59E96" w14:textId="77777777" w:rsidR="00F204F0" w:rsidRPr="00F204F0" w:rsidRDefault="00F204F0" w:rsidP="00AE38AB">
      <w:pPr>
        <w:pStyle w:val="Heading2"/>
        <w:spacing w:line="276" w:lineRule="auto"/>
        <w:rPr>
          <w:rFonts w:eastAsiaTheme="minorEastAsia"/>
          <w:lang w:eastAsia="en-GB"/>
        </w:rPr>
      </w:pPr>
      <w:bookmarkStart w:id="14" w:name="_Toc505240704"/>
      <w:bookmarkStart w:id="15" w:name="_Toc203114780"/>
      <w:r w:rsidRPr="00F204F0">
        <w:rPr>
          <w:rFonts w:eastAsiaTheme="minorEastAsia"/>
          <w:lang w:eastAsia="en-GB"/>
        </w:rPr>
        <w:t>Requesting an estimate</w:t>
      </w:r>
      <w:bookmarkEnd w:id="14"/>
      <w:bookmarkEnd w:id="15"/>
    </w:p>
    <w:p w14:paraId="4E31DD2C" w14:textId="77777777" w:rsidR="00F204F0" w:rsidRPr="00F204F0" w:rsidRDefault="00F204F0" w:rsidP="00AE38AB">
      <w:pPr>
        <w:spacing w:line="276" w:lineRule="auto"/>
        <w:rPr>
          <w:rFonts w:eastAsia="Calibri" w:cs="Arial"/>
          <w:sz w:val="22"/>
        </w:rPr>
      </w:pPr>
    </w:p>
    <w:p w14:paraId="69FEC469" w14:textId="617BB054" w:rsidR="00F204F0" w:rsidRPr="00F204F0" w:rsidRDefault="00F204F0" w:rsidP="00AE38AB">
      <w:pPr>
        <w:spacing w:line="276" w:lineRule="auto"/>
        <w:rPr>
          <w:rFonts w:eastAsia="Calibri" w:cs="Arial"/>
        </w:rPr>
      </w:pPr>
      <w:r w:rsidRPr="00F204F0">
        <w:rPr>
          <w:rFonts w:eastAsia="Calibri" w:cs="Arial"/>
        </w:rPr>
        <w:t xml:space="preserve">When requesting an estimate, employers are required to provide information that enables, us, NHS Pensions to determine the pension benefit options available to the member. A redundancy calculator is available on our website to assist with your calculations. It is located under the ‘Reason for retirement – Redundancy’ section. However, where the working pattern of the member is an exclusion from the calculator, estimates can be requested from us, NHS Pensions, by completing and submitting form AW295 either through Pensions Online or by forwarding a scanned copy to </w:t>
      </w:r>
      <w:hyperlink r:id="rId16" w:history="1">
        <w:r w:rsidRPr="00F204F0">
          <w:rPr>
            <w:rFonts w:eastAsia="Calibri" w:cs="Arial"/>
            <w:color w:val="0000FF"/>
            <w:u w:val="single"/>
          </w:rPr>
          <w:t>nhsbsa.pensionsemployers@nhsbsa.nhs.uk</w:t>
        </w:r>
      </w:hyperlink>
      <w:r w:rsidRPr="00F204F0">
        <w:rPr>
          <w:rFonts w:eastAsia="Calibri" w:cs="Arial"/>
        </w:rPr>
        <w:t>.</w:t>
      </w:r>
    </w:p>
    <w:p w14:paraId="6DC1F1C5" w14:textId="77777777" w:rsidR="00F204F0" w:rsidRPr="00F204F0" w:rsidRDefault="00F204F0" w:rsidP="00AE38AB">
      <w:pPr>
        <w:spacing w:line="276" w:lineRule="auto"/>
        <w:rPr>
          <w:rFonts w:eastAsia="Calibri" w:cs="Arial"/>
        </w:rPr>
      </w:pPr>
    </w:p>
    <w:p w14:paraId="4464F58C" w14:textId="77777777" w:rsidR="00F204F0" w:rsidRPr="00F204F0" w:rsidRDefault="00F204F0" w:rsidP="00AE38AB">
      <w:pPr>
        <w:spacing w:line="276" w:lineRule="auto"/>
        <w:rPr>
          <w:rFonts w:eastAsia="Calibri" w:cs="Arial"/>
        </w:rPr>
      </w:pPr>
      <w:r w:rsidRPr="00F204F0">
        <w:rPr>
          <w:rFonts w:eastAsia="Calibri" w:cs="Arial"/>
        </w:rPr>
        <w:t>Our estimate will illustrate:</w:t>
      </w:r>
    </w:p>
    <w:p w14:paraId="702CD3BF" w14:textId="77777777" w:rsidR="00F204F0" w:rsidRPr="00F204F0" w:rsidRDefault="00F204F0" w:rsidP="00AE38AB">
      <w:pPr>
        <w:spacing w:line="276" w:lineRule="auto"/>
        <w:rPr>
          <w:rFonts w:eastAsia="Calibri" w:cs="Arial"/>
        </w:rPr>
      </w:pPr>
    </w:p>
    <w:p w14:paraId="02C44911" w14:textId="77777777" w:rsidR="00F204F0" w:rsidRPr="00F204F0" w:rsidRDefault="00F204F0" w:rsidP="00AE38AB">
      <w:pPr>
        <w:numPr>
          <w:ilvl w:val="0"/>
          <w:numId w:val="15"/>
        </w:numPr>
        <w:spacing w:after="200" w:line="276" w:lineRule="auto"/>
        <w:contextualSpacing/>
        <w:rPr>
          <w:rFonts w:eastAsia="Calibri" w:cs="Arial"/>
        </w:rPr>
      </w:pPr>
      <w:r w:rsidRPr="00F204F0">
        <w:rPr>
          <w:rFonts w:eastAsia="Calibri" w:cs="Arial"/>
        </w:rPr>
        <w:t>the unreduced pension and pension commencement lump sum, including the amounts after commutation (£1 to £12)</w:t>
      </w:r>
    </w:p>
    <w:p w14:paraId="3F33BC43" w14:textId="77777777" w:rsidR="00F204F0" w:rsidRPr="00F204F0" w:rsidRDefault="00F204F0" w:rsidP="00AE38AB">
      <w:pPr>
        <w:numPr>
          <w:ilvl w:val="0"/>
          <w:numId w:val="15"/>
        </w:numPr>
        <w:spacing w:after="200" w:line="276" w:lineRule="auto"/>
        <w:contextualSpacing/>
        <w:rPr>
          <w:rFonts w:eastAsia="Calibri" w:cs="Arial"/>
        </w:rPr>
      </w:pPr>
      <w:r w:rsidRPr="00F204F0">
        <w:rPr>
          <w:rFonts w:eastAsia="Calibri" w:cs="Arial"/>
        </w:rPr>
        <w:t>the capitalised cost of paying the unreduced benefits early</w:t>
      </w:r>
    </w:p>
    <w:p w14:paraId="3ECA1AD4" w14:textId="77777777" w:rsidR="00F204F0" w:rsidRPr="00F204F0" w:rsidRDefault="00F204F0" w:rsidP="00AE38AB">
      <w:pPr>
        <w:numPr>
          <w:ilvl w:val="0"/>
          <w:numId w:val="15"/>
        </w:numPr>
        <w:spacing w:after="200" w:line="276" w:lineRule="auto"/>
        <w:contextualSpacing/>
        <w:rPr>
          <w:rFonts w:eastAsia="Calibri" w:cs="Arial"/>
        </w:rPr>
      </w:pPr>
      <w:r w:rsidRPr="00F204F0">
        <w:rPr>
          <w:rFonts w:eastAsia="Calibri" w:cs="Arial"/>
        </w:rPr>
        <w:t>the pension and pension commencement lump sum reduced for early payment, including the amounts after commutation (£1 to £12)</w:t>
      </w:r>
    </w:p>
    <w:p w14:paraId="6A74023E" w14:textId="77777777" w:rsidR="00F204F0" w:rsidRPr="00F204F0" w:rsidRDefault="00F204F0" w:rsidP="00AE38AB">
      <w:pPr>
        <w:numPr>
          <w:ilvl w:val="0"/>
          <w:numId w:val="15"/>
        </w:numPr>
        <w:spacing w:after="200" w:line="276" w:lineRule="auto"/>
        <w:contextualSpacing/>
        <w:rPr>
          <w:rFonts w:eastAsia="Calibri" w:cs="Arial"/>
        </w:rPr>
      </w:pPr>
      <w:r w:rsidRPr="00F204F0">
        <w:rPr>
          <w:rFonts w:eastAsia="Calibri" w:cs="Arial"/>
        </w:rPr>
        <w:t>where there is a shortfall between the redundancy payment and the capitalised cost, the reduced pension and pension commencement lump sum after the redundancy payment has been used</w:t>
      </w:r>
    </w:p>
    <w:p w14:paraId="7F86EC72" w14:textId="77777777" w:rsidR="00F204F0" w:rsidRPr="00F204F0" w:rsidRDefault="00F204F0" w:rsidP="00AE38AB">
      <w:pPr>
        <w:spacing w:line="276" w:lineRule="auto"/>
        <w:rPr>
          <w:rFonts w:eastAsia="Calibri" w:cs="Arial"/>
        </w:rPr>
      </w:pPr>
    </w:p>
    <w:p w14:paraId="7629CF24" w14:textId="77777777" w:rsidR="00F204F0" w:rsidRPr="00F204F0" w:rsidRDefault="00F204F0" w:rsidP="00AE38AB">
      <w:pPr>
        <w:spacing w:line="276" w:lineRule="auto"/>
        <w:rPr>
          <w:rFonts w:eastAsia="Calibri" w:cs="Arial"/>
        </w:rPr>
      </w:pPr>
      <w:r w:rsidRPr="00F204F0">
        <w:rPr>
          <w:rFonts w:eastAsia="Calibri" w:cs="Arial"/>
        </w:rPr>
        <w:t>The estimate will be forwarded directly to the employer requesting the information and there is no charge applicable for redundancy estimates.</w:t>
      </w:r>
    </w:p>
    <w:p w14:paraId="6DB520A5" w14:textId="77777777" w:rsidR="00F204F0" w:rsidRPr="00F204F0" w:rsidRDefault="00F204F0" w:rsidP="00AE38AB">
      <w:pPr>
        <w:spacing w:line="276" w:lineRule="auto"/>
        <w:rPr>
          <w:rFonts w:eastAsia="Calibri" w:cs="Arial"/>
          <w:sz w:val="22"/>
        </w:rPr>
      </w:pPr>
    </w:p>
    <w:p w14:paraId="58B249CF" w14:textId="77777777" w:rsidR="00F204F0" w:rsidRPr="00F204F0" w:rsidRDefault="00F204F0" w:rsidP="00AE38AB">
      <w:pPr>
        <w:pStyle w:val="Heading2"/>
        <w:spacing w:line="276" w:lineRule="auto"/>
        <w:rPr>
          <w:rFonts w:eastAsiaTheme="minorEastAsia"/>
          <w:lang w:eastAsia="en-GB"/>
        </w:rPr>
      </w:pPr>
      <w:bookmarkStart w:id="16" w:name="_Toc203114781"/>
      <w:r w:rsidRPr="00F204F0">
        <w:rPr>
          <w:rFonts w:eastAsiaTheme="minorEastAsia"/>
          <w:lang w:eastAsia="en-GB"/>
        </w:rPr>
        <w:t>Submitting an award application</w:t>
      </w:r>
      <w:bookmarkEnd w:id="16"/>
    </w:p>
    <w:p w14:paraId="4AC66B62" w14:textId="77777777" w:rsidR="00F204F0" w:rsidRPr="00F204F0" w:rsidRDefault="00F204F0" w:rsidP="00AE38AB">
      <w:pPr>
        <w:spacing w:line="276" w:lineRule="auto"/>
        <w:rPr>
          <w:rFonts w:eastAsia="Calibri" w:cs="Arial"/>
          <w:sz w:val="22"/>
        </w:rPr>
      </w:pPr>
    </w:p>
    <w:p w14:paraId="391258A2" w14:textId="77777777" w:rsidR="00F204F0" w:rsidRPr="00F204F0" w:rsidRDefault="00F204F0" w:rsidP="00AE38AB">
      <w:pPr>
        <w:spacing w:line="276" w:lineRule="auto"/>
        <w:rPr>
          <w:rFonts w:eastAsia="Calibri" w:cs="Arial"/>
        </w:rPr>
      </w:pPr>
      <w:r w:rsidRPr="00F204F0">
        <w:rPr>
          <w:rFonts w:eastAsia="Calibri" w:cs="Arial"/>
        </w:rPr>
        <w:t>If a member wishes to claim their pension due to a redundancy event, they must complete the retirement benefits claim form (AW8). The employer must close the record before submitting the AW8 through Pensions Online on the grounds of redundancy (exit code 03) or forward a paper copy of the form to us, NHS Pensions, if Pensions Online is unavailable.</w:t>
      </w:r>
    </w:p>
    <w:p w14:paraId="0FDF0403" w14:textId="77777777" w:rsidR="00F204F0" w:rsidRPr="00F204F0" w:rsidRDefault="00F204F0" w:rsidP="00AE38AB">
      <w:pPr>
        <w:spacing w:line="276" w:lineRule="auto"/>
        <w:rPr>
          <w:rFonts w:eastAsia="Calibri" w:cs="Arial"/>
        </w:rPr>
      </w:pPr>
    </w:p>
    <w:p w14:paraId="79A9B3AA" w14:textId="77777777" w:rsidR="00F204F0" w:rsidRPr="00F204F0" w:rsidRDefault="00F204F0" w:rsidP="00AE38AB">
      <w:pPr>
        <w:spacing w:line="276" w:lineRule="auto"/>
        <w:rPr>
          <w:rFonts w:eastAsia="Calibri" w:cs="Arial"/>
        </w:rPr>
      </w:pPr>
      <w:r w:rsidRPr="00F204F0">
        <w:rPr>
          <w:rFonts w:eastAsia="Calibri" w:cs="Arial"/>
        </w:rPr>
        <w:t>It is imperative for employers to ensure that when submitting the AW8 they also submit the supplementary checklist to us, NHS Pensions. This can be found within the ‘Employer forms’ section of our website:</w:t>
      </w:r>
      <w:r w:rsidRPr="00F204F0">
        <w:rPr>
          <w:rFonts w:ascii="Calibri" w:eastAsia="Calibri" w:hAnsi="Calibri"/>
          <w:sz w:val="22"/>
          <w:szCs w:val="22"/>
        </w:rPr>
        <w:t xml:space="preserve"> </w:t>
      </w:r>
      <w:hyperlink r:id="rId17" w:history="1">
        <w:r w:rsidRPr="00F204F0">
          <w:rPr>
            <w:rFonts w:eastAsia="Calibri" w:cs="Arial"/>
            <w:color w:val="0000FF"/>
            <w:u w:val="single"/>
          </w:rPr>
          <w:t>https://www.nhsbsa.nhs.uk/employer-hub/employer-forms</w:t>
        </w:r>
      </w:hyperlink>
      <w:r w:rsidRPr="00F204F0">
        <w:rPr>
          <w:rFonts w:eastAsia="Calibri" w:cs="Arial"/>
        </w:rPr>
        <w:t xml:space="preserve"> </w:t>
      </w:r>
    </w:p>
    <w:p w14:paraId="7E5E7305" w14:textId="77777777" w:rsidR="00F204F0" w:rsidRPr="00F204F0" w:rsidRDefault="00F204F0" w:rsidP="00AE38AB">
      <w:pPr>
        <w:spacing w:line="276" w:lineRule="auto"/>
        <w:rPr>
          <w:rFonts w:eastAsia="Calibri" w:cs="Arial"/>
        </w:rPr>
      </w:pPr>
    </w:p>
    <w:p w14:paraId="7CB9FB46" w14:textId="77777777" w:rsidR="000578CE" w:rsidRDefault="000578CE">
      <w:pPr>
        <w:rPr>
          <w:rFonts w:eastAsiaTheme="minorEastAsia" w:cstheme="majorBidi"/>
          <w:b/>
          <w:color w:val="005EB8"/>
          <w:sz w:val="28"/>
          <w:szCs w:val="26"/>
          <w:lang w:eastAsia="en-GB"/>
        </w:rPr>
      </w:pPr>
      <w:bookmarkStart w:id="17" w:name="_Toc203114782"/>
      <w:r>
        <w:rPr>
          <w:rFonts w:eastAsiaTheme="minorEastAsia"/>
          <w:lang w:eastAsia="en-GB"/>
        </w:rPr>
        <w:br w:type="page"/>
      </w:r>
    </w:p>
    <w:p w14:paraId="086F872C" w14:textId="3C0A9319" w:rsidR="00F204F0" w:rsidRPr="00F204F0" w:rsidRDefault="00F204F0" w:rsidP="00AE38AB">
      <w:pPr>
        <w:pStyle w:val="Heading2"/>
        <w:spacing w:line="276" w:lineRule="auto"/>
        <w:rPr>
          <w:rFonts w:eastAsiaTheme="minorEastAsia"/>
          <w:lang w:eastAsia="en-GB"/>
        </w:rPr>
      </w:pPr>
      <w:r w:rsidRPr="00F204F0">
        <w:rPr>
          <w:rFonts w:eastAsiaTheme="minorEastAsia"/>
          <w:lang w:eastAsia="en-GB"/>
        </w:rPr>
        <w:lastRenderedPageBreak/>
        <w:t>Invoicing for capitalised costs</w:t>
      </w:r>
      <w:bookmarkEnd w:id="17"/>
    </w:p>
    <w:p w14:paraId="39A15C4E" w14:textId="77777777" w:rsidR="00F204F0" w:rsidRPr="00F204F0" w:rsidRDefault="00F204F0" w:rsidP="00AE38AB">
      <w:pPr>
        <w:spacing w:line="276" w:lineRule="auto"/>
        <w:rPr>
          <w:rFonts w:eastAsia="Calibri" w:cs="Arial"/>
          <w:sz w:val="22"/>
        </w:rPr>
      </w:pPr>
    </w:p>
    <w:p w14:paraId="7E5EF473" w14:textId="77777777" w:rsidR="00F204F0" w:rsidRPr="00F204F0" w:rsidRDefault="00F204F0" w:rsidP="00AE38AB">
      <w:pPr>
        <w:spacing w:line="276" w:lineRule="auto"/>
        <w:rPr>
          <w:rFonts w:eastAsia="Calibri" w:cs="Arial"/>
        </w:rPr>
      </w:pPr>
      <w:r w:rsidRPr="00F204F0">
        <w:rPr>
          <w:rFonts w:eastAsia="Calibri" w:cs="Arial"/>
        </w:rPr>
        <w:t>Where the member’s redundancy payment meets the capitalised cost, or the member has not made an additional contribution, their employer must make payment to us, NHS Pensions, within one month from the date on which the member’s pension benefits become payable.</w:t>
      </w:r>
    </w:p>
    <w:p w14:paraId="1BD4D0FF" w14:textId="77777777" w:rsidR="00F204F0" w:rsidRPr="00F204F0" w:rsidRDefault="00F204F0" w:rsidP="00AE38AB">
      <w:pPr>
        <w:spacing w:line="276" w:lineRule="auto"/>
        <w:rPr>
          <w:rFonts w:eastAsia="Calibri" w:cs="Arial"/>
        </w:rPr>
      </w:pPr>
    </w:p>
    <w:p w14:paraId="4E628BCC" w14:textId="77777777" w:rsidR="00F204F0" w:rsidRPr="00F204F0" w:rsidRDefault="00F204F0" w:rsidP="00AE38AB">
      <w:pPr>
        <w:spacing w:line="276" w:lineRule="auto"/>
        <w:rPr>
          <w:rFonts w:eastAsia="Calibri" w:cs="Arial"/>
        </w:rPr>
      </w:pPr>
      <w:r w:rsidRPr="00F204F0">
        <w:rPr>
          <w:rFonts w:eastAsia="Calibri" w:cs="Arial"/>
        </w:rPr>
        <w:t>If there is a shortfall in the payment and the member elects to make an additional contribution the member must pay the additional amount to the employer. An invoice will be sent to their employer and payment must be made to us, NHS Pensions, no later than one month before the member’s pension becomes payable.</w:t>
      </w:r>
    </w:p>
    <w:p w14:paraId="3599DDB0" w14:textId="77777777" w:rsidR="00F204F0" w:rsidRPr="00F204F0" w:rsidRDefault="00F204F0" w:rsidP="00AE38AB">
      <w:pPr>
        <w:spacing w:line="276" w:lineRule="auto"/>
        <w:rPr>
          <w:rFonts w:eastAsia="Calibri" w:cs="Arial"/>
        </w:rPr>
      </w:pPr>
    </w:p>
    <w:p w14:paraId="6ADA74D6" w14:textId="77777777" w:rsidR="00F204F0" w:rsidRPr="00F204F0" w:rsidRDefault="00F204F0" w:rsidP="00AE38AB">
      <w:pPr>
        <w:spacing w:line="276" w:lineRule="auto"/>
        <w:rPr>
          <w:rFonts w:eastAsia="Calibri" w:cs="Arial"/>
        </w:rPr>
      </w:pPr>
      <w:r w:rsidRPr="00F204F0">
        <w:rPr>
          <w:rFonts w:eastAsia="Calibri" w:cs="Arial"/>
        </w:rPr>
        <w:t>Ensure that invoices are paid as soon as possible to avoid any delay in the processing and payment of a member’s pension benefits.</w:t>
      </w:r>
    </w:p>
    <w:p w14:paraId="59C13605" w14:textId="77777777" w:rsidR="00F204F0" w:rsidRPr="00F204F0" w:rsidRDefault="00F204F0" w:rsidP="00AE38AB">
      <w:pPr>
        <w:spacing w:line="276" w:lineRule="auto"/>
        <w:rPr>
          <w:rFonts w:eastAsia="Calibri" w:cs="Arial"/>
        </w:rPr>
      </w:pPr>
    </w:p>
    <w:p w14:paraId="64423674" w14:textId="77777777" w:rsidR="00F204F0" w:rsidRPr="00F204F0" w:rsidRDefault="00F204F0" w:rsidP="00AE38AB">
      <w:pPr>
        <w:spacing w:line="276" w:lineRule="auto"/>
        <w:rPr>
          <w:rFonts w:eastAsia="Calibri" w:cs="Arial"/>
        </w:rPr>
      </w:pPr>
      <w:r w:rsidRPr="00F204F0">
        <w:rPr>
          <w:rFonts w:eastAsia="Calibri" w:cs="Arial"/>
        </w:rPr>
        <w:t>Members who have more than one employment may decide to retire from all their employments and claim their pension benefits. In these circumstances the employer that is making the member redundant is responsible for meeting the cost of paying pension benefits early.</w:t>
      </w:r>
    </w:p>
    <w:p w14:paraId="5B2FFBC5" w14:textId="77777777" w:rsidR="00F204F0" w:rsidRPr="00F204F0" w:rsidRDefault="00F204F0" w:rsidP="00AE38AB">
      <w:pPr>
        <w:spacing w:line="276" w:lineRule="auto"/>
        <w:rPr>
          <w:rFonts w:eastAsia="Calibri" w:cs="Arial"/>
          <w:sz w:val="22"/>
        </w:rPr>
      </w:pPr>
    </w:p>
    <w:p w14:paraId="5ADAA987" w14:textId="77777777" w:rsidR="00F204F0" w:rsidRPr="00F204F0" w:rsidRDefault="00F204F0" w:rsidP="00AE38AB">
      <w:pPr>
        <w:pStyle w:val="Heading2"/>
        <w:spacing w:line="276" w:lineRule="auto"/>
        <w:rPr>
          <w:rFonts w:eastAsiaTheme="minorEastAsia"/>
          <w:lang w:eastAsia="en-GB"/>
        </w:rPr>
      </w:pPr>
      <w:bookmarkStart w:id="18" w:name="_Toc203114783"/>
      <w:r w:rsidRPr="00F204F0">
        <w:rPr>
          <w:rFonts w:eastAsiaTheme="minorEastAsia"/>
          <w:lang w:eastAsia="en-GB"/>
        </w:rPr>
        <w:t>Interests of efficiency (IOE)</w:t>
      </w:r>
      <w:bookmarkEnd w:id="18"/>
    </w:p>
    <w:p w14:paraId="11A68EA4" w14:textId="77777777" w:rsidR="00F204F0" w:rsidRPr="00F204F0" w:rsidRDefault="00F204F0" w:rsidP="00AE38AB">
      <w:pPr>
        <w:spacing w:line="276" w:lineRule="auto"/>
        <w:rPr>
          <w:rFonts w:eastAsia="Calibri" w:cs="Arial"/>
          <w:sz w:val="22"/>
        </w:rPr>
      </w:pPr>
    </w:p>
    <w:p w14:paraId="3DBAE0F3" w14:textId="77777777" w:rsidR="00F204F0" w:rsidRPr="00F204F0" w:rsidRDefault="00F204F0" w:rsidP="00AE38AB">
      <w:pPr>
        <w:spacing w:line="276" w:lineRule="auto"/>
        <w:rPr>
          <w:rFonts w:eastAsia="Calibri" w:cs="Arial"/>
        </w:rPr>
      </w:pPr>
      <w:r w:rsidRPr="00F204F0">
        <w:rPr>
          <w:rFonts w:eastAsia="Calibri" w:cs="Arial"/>
        </w:rPr>
        <w:t>Where a member is retiring in the interests of the efficiency of the service, their benefits will be paid without reduction and the employer will meet the costs of paying the pension early.</w:t>
      </w:r>
    </w:p>
    <w:p w14:paraId="4554AD08" w14:textId="77777777" w:rsidR="00F204F0" w:rsidRPr="00F204F0" w:rsidRDefault="00F204F0" w:rsidP="00AE38AB">
      <w:pPr>
        <w:spacing w:line="276" w:lineRule="auto"/>
        <w:rPr>
          <w:rFonts w:eastAsia="Calibri" w:cs="Arial"/>
        </w:rPr>
      </w:pPr>
    </w:p>
    <w:p w14:paraId="5C7EF52E" w14:textId="77777777" w:rsidR="00F204F0" w:rsidRPr="00F204F0" w:rsidRDefault="00F204F0" w:rsidP="00AE38AB">
      <w:pPr>
        <w:spacing w:line="276" w:lineRule="auto"/>
        <w:rPr>
          <w:rFonts w:eastAsia="Calibri" w:cs="Arial"/>
        </w:rPr>
      </w:pPr>
      <w:r w:rsidRPr="00F204F0">
        <w:rPr>
          <w:rFonts w:eastAsia="Calibri" w:cs="Arial"/>
        </w:rPr>
        <w:t>Members whose employment is terminated in the interests of efficiency of the service are not eligible for a redundancy payment from their employer. If the member meets the qualifying criteria they are entitled to immediate payment of unreduced pension benefits. In all cases the full capitalised cost must be met by the employer and must be paid within one month from the date on which the member’s pension benefits become payable. There is no option for the member to make an additional contribution towards the capitalised cost.</w:t>
      </w:r>
    </w:p>
    <w:p w14:paraId="0D90C76C" w14:textId="77777777" w:rsidR="00F204F0" w:rsidRPr="00F204F0" w:rsidRDefault="00F204F0" w:rsidP="00AE38AB">
      <w:pPr>
        <w:spacing w:line="276" w:lineRule="auto"/>
        <w:rPr>
          <w:rFonts w:eastAsia="Calibri" w:cs="Arial"/>
        </w:rPr>
      </w:pPr>
    </w:p>
    <w:p w14:paraId="063F2852" w14:textId="77777777" w:rsidR="00F204F0" w:rsidRPr="00F204F0" w:rsidRDefault="00F204F0" w:rsidP="00AE38AB">
      <w:pPr>
        <w:spacing w:line="276" w:lineRule="auto"/>
        <w:rPr>
          <w:rFonts w:eastAsia="Calibri" w:cs="Arial"/>
        </w:rPr>
      </w:pPr>
      <w:r w:rsidRPr="00F204F0">
        <w:rPr>
          <w:rFonts w:eastAsia="Calibri" w:cs="Arial"/>
        </w:rPr>
        <w:t xml:space="preserve">When submitting retirement benefits claim form (AW8) the employer must submit the supplementary checklist found on </w:t>
      </w:r>
      <w:hyperlink r:id="rId18" w:history="1">
        <w:r w:rsidRPr="00F204F0">
          <w:rPr>
            <w:rFonts w:eastAsia="Calibri" w:cs="Arial"/>
            <w:color w:val="0000FF"/>
            <w:u w:val="single"/>
          </w:rPr>
          <w:t>https://www.nhsbsa.nhs.uk/employer-hub/employer-forms</w:t>
        </w:r>
      </w:hyperlink>
      <w:r w:rsidRPr="00F204F0">
        <w:rPr>
          <w:rFonts w:eastAsia="Calibri" w:cs="Arial"/>
        </w:rPr>
        <w:t xml:space="preserve">  Employers must complete this and email </w:t>
      </w:r>
      <w:hyperlink r:id="rId19" w:history="1">
        <w:r w:rsidRPr="00F204F0">
          <w:rPr>
            <w:rFonts w:eastAsia="Calibri" w:cs="Arial"/>
            <w:color w:val="0000FF"/>
            <w:u w:val="single"/>
          </w:rPr>
          <w:t>polia3@nhsbsa.nhs.uk</w:t>
        </w:r>
      </w:hyperlink>
      <w:r w:rsidRPr="00F204F0">
        <w:rPr>
          <w:rFonts w:eastAsia="Calibri" w:cs="Arial"/>
        </w:rPr>
        <w:t xml:space="preserve"> following submission of the AW8.</w:t>
      </w:r>
    </w:p>
    <w:p w14:paraId="3FFA7A1A" w14:textId="77777777" w:rsidR="00F204F0" w:rsidRPr="00F204F0" w:rsidRDefault="00F204F0" w:rsidP="00AE38AB">
      <w:pPr>
        <w:widowControl w:val="0"/>
        <w:kinsoku w:val="0"/>
        <w:overflowPunct w:val="0"/>
        <w:autoSpaceDE w:val="0"/>
        <w:autoSpaceDN w:val="0"/>
        <w:adjustRightInd w:val="0"/>
        <w:spacing w:before="68" w:line="276" w:lineRule="auto"/>
        <w:outlineLvl w:val="0"/>
        <w:rPr>
          <w:rFonts w:eastAsiaTheme="minorEastAsia" w:cs="Arial"/>
          <w:b/>
          <w:bCs/>
          <w:color w:val="006FC0"/>
          <w:sz w:val="28"/>
          <w:szCs w:val="28"/>
          <w:lang w:eastAsia="en-GB"/>
        </w:rPr>
      </w:pPr>
    </w:p>
    <w:p w14:paraId="072B06A6" w14:textId="77777777" w:rsidR="00F204F0" w:rsidRPr="00F204F0" w:rsidRDefault="00F204F0" w:rsidP="00AE38AB">
      <w:pPr>
        <w:pStyle w:val="Heading2"/>
        <w:spacing w:line="276" w:lineRule="auto"/>
        <w:rPr>
          <w:rFonts w:eastAsiaTheme="minorEastAsia"/>
          <w:lang w:eastAsia="en-GB"/>
        </w:rPr>
      </w:pPr>
      <w:bookmarkStart w:id="19" w:name="_Toc203114784"/>
      <w:r w:rsidRPr="00F204F0">
        <w:rPr>
          <w:rFonts w:eastAsiaTheme="minorEastAsia"/>
          <w:lang w:eastAsia="en-GB"/>
        </w:rPr>
        <w:t>Members who increase their pension benefits</w:t>
      </w:r>
      <w:bookmarkEnd w:id="19"/>
    </w:p>
    <w:p w14:paraId="18AAC18F" w14:textId="77777777" w:rsidR="00F204F0" w:rsidRPr="00F204F0" w:rsidRDefault="00F204F0" w:rsidP="00AE38AB">
      <w:pPr>
        <w:spacing w:line="276" w:lineRule="auto"/>
        <w:rPr>
          <w:rFonts w:eastAsia="Calibri" w:cs="Arial"/>
          <w:sz w:val="22"/>
        </w:rPr>
      </w:pPr>
    </w:p>
    <w:p w14:paraId="69D047B7" w14:textId="77777777" w:rsidR="00F204F0" w:rsidRPr="00F204F0" w:rsidRDefault="00F204F0" w:rsidP="00AE38AB">
      <w:pPr>
        <w:spacing w:line="276" w:lineRule="auto"/>
        <w:rPr>
          <w:rFonts w:eastAsia="Calibri" w:cs="Arial"/>
        </w:rPr>
      </w:pPr>
      <w:r w:rsidRPr="00F204F0">
        <w:rPr>
          <w:rFonts w:eastAsia="Calibri" w:cs="Arial"/>
        </w:rPr>
        <w:t>If a member is:</w:t>
      </w:r>
    </w:p>
    <w:p w14:paraId="765C1D3B" w14:textId="77777777" w:rsidR="00F204F0" w:rsidRPr="00F204F0" w:rsidRDefault="00F204F0" w:rsidP="00AE38AB">
      <w:pPr>
        <w:spacing w:line="276" w:lineRule="auto"/>
        <w:rPr>
          <w:rFonts w:eastAsia="Calibri" w:cs="Arial"/>
        </w:rPr>
      </w:pPr>
    </w:p>
    <w:p w14:paraId="46DA53E6" w14:textId="77777777" w:rsidR="00F204F0" w:rsidRPr="00F204F0" w:rsidRDefault="00F204F0" w:rsidP="00AE38AB">
      <w:pPr>
        <w:numPr>
          <w:ilvl w:val="0"/>
          <w:numId w:val="16"/>
        </w:numPr>
        <w:spacing w:after="200" w:line="276" w:lineRule="auto"/>
        <w:contextualSpacing/>
        <w:rPr>
          <w:rFonts w:eastAsia="Calibri" w:cs="Arial"/>
        </w:rPr>
      </w:pPr>
      <w:r w:rsidRPr="00F204F0">
        <w:rPr>
          <w:rFonts w:eastAsia="Calibri" w:cs="Arial"/>
        </w:rPr>
        <w:t>buying added years, and/or</w:t>
      </w:r>
    </w:p>
    <w:p w14:paraId="40D174F3" w14:textId="77777777" w:rsidR="00F204F0" w:rsidRPr="00F204F0" w:rsidRDefault="00F204F0" w:rsidP="00AE38AB">
      <w:pPr>
        <w:numPr>
          <w:ilvl w:val="0"/>
          <w:numId w:val="16"/>
        </w:numPr>
        <w:spacing w:after="200" w:line="276" w:lineRule="auto"/>
        <w:contextualSpacing/>
        <w:rPr>
          <w:rFonts w:eastAsia="Calibri" w:cs="Arial"/>
        </w:rPr>
      </w:pPr>
      <w:r w:rsidRPr="00F204F0">
        <w:rPr>
          <w:rFonts w:eastAsia="Calibri" w:cs="Arial"/>
        </w:rPr>
        <w:t>buying additional pension (AP) by instalments</w:t>
      </w:r>
    </w:p>
    <w:p w14:paraId="3E805250" w14:textId="77777777" w:rsidR="00F204F0" w:rsidRPr="00F204F0" w:rsidRDefault="00F204F0" w:rsidP="00AE38AB">
      <w:pPr>
        <w:spacing w:line="276" w:lineRule="auto"/>
        <w:rPr>
          <w:rFonts w:eastAsia="Calibri" w:cs="Arial"/>
        </w:rPr>
      </w:pPr>
    </w:p>
    <w:p w14:paraId="5BE29E34" w14:textId="77777777" w:rsidR="00F204F0" w:rsidRPr="00F204F0" w:rsidRDefault="00F204F0" w:rsidP="00AE38AB">
      <w:pPr>
        <w:spacing w:line="276" w:lineRule="auto"/>
        <w:rPr>
          <w:rFonts w:eastAsia="Calibri" w:cs="Arial"/>
        </w:rPr>
      </w:pPr>
      <w:r w:rsidRPr="00F204F0">
        <w:rPr>
          <w:rFonts w:eastAsia="Calibri" w:cs="Arial"/>
        </w:rPr>
        <w:lastRenderedPageBreak/>
        <w:t>they cannot have their payments back if they are forced to leave NHS employment early. Members will be credited with the extra benefits that they have already paid for but if they choose to claim their pension, the benefits they get from the additional contributions will be reduced because benefits are being paid before the expected retirement date. The reduction for early payment also applies to those members who purchased added years or additional pension by a single lump sum.</w:t>
      </w:r>
    </w:p>
    <w:p w14:paraId="1FDC143F" w14:textId="77777777" w:rsidR="00F204F0" w:rsidRPr="00F204F0" w:rsidRDefault="00F204F0" w:rsidP="00AE38AB">
      <w:pPr>
        <w:spacing w:line="276" w:lineRule="auto"/>
        <w:rPr>
          <w:rFonts w:eastAsia="Calibri" w:cs="Arial"/>
          <w:sz w:val="22"/>
        </w:rPr>
      </w:pPr>
    </w:p>
    <w:p w14:paraId="5901892E" w14:textId="77777777" w:rsidR="00F204F0" w:rsidRPr="00F204F0" w:rsidRDefault="00F204F0" w:rsidP="00AE38AB">
      <w:pPr>
        <w:pStyle w:val="Heading2"/>
        <w:spacing w:line="276" w:lineRule="auto"/>
        <w:rPr>
          <w:rFonts w:eastAsiaTheme="minorEastAsia"/>
          <w:lang w:eastAsia="en-GB"/>
        </w:rPr>
      </w:pPr>
      <w:bookmarkStart w:id="20" w:name="_Toc203114785"/>
      <w:r w:rsidRPr="00F204F0">
        <w:rPr>
          <w:rFonts w:eastAsiaTheme="minorEastAsia"/>
          <w:lang w:eastAsia="en-GB"/>
        </w:rPr>
        <w:t>Different employers and redundancy</w:t>
      </w:r>
      <w:bookmarkEnd w:id="20"/>
    </w:p>
    <w:p w14:paraId="2AF890D0" w14:textId="77777777" w:rsidR="00F204F0" w:rsidRPr="00F204F0" w:rsidRDefault="00F204F0" w:rsidP="00AE38AB">
      <w:pPr>
        <w:spacing w:line="276" w:lineRule="auto"/>
        <w:rPr>
          <w:rFonts w:eastAsia="Calibri" w:cs="Arial"/>
          <w:sz w:val="22"/>
        </w:rPr>
      </w:pPr>
    </w:p>
    <w:p w14:paraId="1CD85302" w14:textId="77777777" w:rsidR="00F204F0" w:rsidRDefault="00F204F0" w:rsidP="00AE38AB">
      <w:pPr>
        <w:spacing w:line="276" w:lineRule="auto"/>
        <w:rPr>
          <w:rFonts w:eastAsia="Calibri" w:cs="Arial"/>
        </w:rPr>
      </w:pPr>
      <w:r w:rsidRPr="00F204F0">
        <w:rPr>
          <w:rFonts w:eastAsia="Calibri" w:cs="Arial"/>
        </w:rPr>
        <w:t>Redundancy is, in the main, an employment event and as such a number of considerations need to be made in respect of redundancy prior to engaging with NHS Pensions. We are unable to comment specifically on employment events and can only confirm whether the member is eligible to access their pension under the redundancy provisions of the NHS Pension Scheme.</w:t>
      </w:r>
    </w:p>
    <w:p w14:paraId="6DD613F2" w14:textId="77777777" w:rsidR="000578CE" w:rsidRPr="00F204F0" w:rsidRDefault="000578CE" w:rsidP="00AE38AB">
      <w:pPr>
        <w:spacing w:line="276" w:lineRule="auto"/>
        <w:rPr>
          <w:rFonts w:eastAsia="Calibri" w:cs="Arial"/>
        </w:rPr>
      </w:pPr>
    </w:p>
    <w:p w14:paraId="31F5263B" w14:textId="77777777" w:rsidR="00F204F0" w:rsidRPr="00F204F0" w:rsidRDefault="00F204F0" w:rsidP="00AE38AB">
      <w:pPr>
        <w:spacing w:line="276" w:lineRule="auto"/>
        <w:rPr>
          <w:rFonts w:eastAsia="Calibri" w:cs="Arial"/>
        </w:rPr>
      </w:pPr>
      <w:r w:rsidRPr="00F204F0">
        <w:rPr>
          <w:rFonts w:eastAsia="Calibri" w:cs="Arial"/>
        </w:rPr>
        <w:t>Classic alternative provider medical services (APMS), personal medical services (PMS), general medical services (GMS), or Out of Hours employees do not have access to redundancy pension benefits through the NHS Pension Scheme. However, you may wish to consider any statutory obligations as an employer that you may have in respect of redundancy events.</w:t>
      </w:r>
    </w:p>
    <w:p w14:paraId="24C8693F" w14:textId="77777777" w:rsidR="00F204F0" w:rsidRPr="00F204F0" w:rsidRDefault="00F204F0" w:rsidP="00AE38AB">
      <w:pPr>
        <w:spacing w:line="276" w:lineRule="auto"/>
        <w:rPr>
          <w:rFonts w:eastAsia="Calibri" w:cs="Arial"/>
        </w:rPr>
      </w:pPr>
    </w:p>
    <w:p w14:paraId="377A5820" w14:textId="77777777" w:rsidR="00F204F0" w:rsidRPr="00F204F0" w:rsidRDefault="00F204F0" w:rsidP="00AE38AB">
      <w:pPr>
        <w:spacing w:line="276" w:lineRule="auto"/>
        <w:rPr>
          <w:rFonts w:eastAsia="Calibri" w:cs="Arial"/>
        </w:rPr>
      </w:pPr>
      <w:r w:rsidRPr="00F204F0">
        <w:rPr>
          <w:rFonts w:eastAsia="Calibri" w:cs="Arial"/>
        </w:rPr>
        <w:t>NHS trusts and independent providers normally have access to the redundancy pension provisions of the NHS Pension Scheme. This is providing the member’s contract of employment includes redundancy provisions and will also determine who would be responsible for meeting any capitalisation costs.</w:t>
      </w:r>
    </w:p>
    <w:p w14:paraId="6B938CFA" w14:textId="77777777" w:rsidR="00F204F0" w:rsidRPr="00F204F0" w:rsidRDefault="00F204F0" w:rsidP="00AE38AB">
      <w:pPr>
        <w:spacing w:line="276" w:lineRule="auto"/>
        <w:rPr>
          <w:rFonts w:eastAsia="Calibri" w:cs="Arial"/>
        </w:rPr>
      </w:pPr>
    </w:p>
    <w:p w14:paraId="16944C5B" w14:textId="77777777" w:rsidR="00F204F0" w:rsidRPr="00F204F0" w:rsidRDefault="00F204F0" w:rsidP="00AE38AB">
      <w:pPr>
        <w:spacing w:line="276" w:lineRule="auto"/>
        <w:rPr>
          <w:rFonts w:eastAsia="Calibri" w:cs="Arial"/>
        </w:rPr>
      </w:pPr>
      <w:r w:rsidRPr="00F204F0">
        <w:rPr>
          <w:rFonts w:eastAsia="Calibri" w:cs="Arial"/>
        </w:rPr>
        <w:t xml:space="preserve">Direction bodies and local authorities can have different types of access to the NHS Pension Scheme. In these circumstances we would advise that they seek their own legal advice in the first instance with regards to their responsibility to meet the redundancy provisions of a member’s contract of employment. We are unable to advise and can only provide details of the member’s pension and the capitalised cost, where eligibility is met. </w:t>
      </w:r>
    </w:p>
    <w:p w14:paraId="52420A83" w14:textId="77777777" w:rsidR="00F204F0" w:rsidRPr="00F204F0" w:rsidRDefault="00F204F0" w:rsidP="00AE38AB">
      <w:pPr>
        <w:spacing w:line="276" w:lineRule="auto"/>
        <w:rPr>
          <w:rFonts w:eastAsia="Calibri" w:cs="Arial"/>
        </w:rPr>
      </w:pPr>
    </w:p>
    <w:p w14:paraId="4A9A1A0F" w14:textId="77777777" w:rsidR="00F204F0" w:rsidRPr="00F204F0" w:rsidRDefault="00F204F0" w:rsidP="00AE38AB">
      <w:pPr>
        <w:spacing w:line="276" w:lineRule="auto"/>
        <w:rPr>
          <w:rFonts w:eastAsia="Calibri" w:cs="Arial"/>
        </w:rPr>
      </w:pPr>
      <w:r w:rsidRPr="00F204F0">
        <w:rPr>
          <w:rFonts w:eastAsia="Calibri" w:cs="Arial"/>
        </w:rPr>
        <w:t>Capitalisation costs for direction bodies may be payable by the employer, member or in some circumstances the NHS Business Services Authority. This would need to be referred to your own legal advisors and consideration made against the NHS Pensions Regulation.</w:t>
      </w:r>
    </w:p>
    <w:p w14:paraId="14E67C75" w14:textId="77777777" w:rsidR="00F204F0" w:rsidRPr="00F204F0" w:rsidRDefault="00F204F0" w:rsidP="00AE38AB">
      <w:pPr>
        <w:spacing w:line="276" w:lineRule="auto"/>
        <w:rPr>
          <w:rFonts w:eastAsia="Calibri" w:cs="Arial"/>
        </w:rPr>
      </w:pPr>
    </w:p>
    <w:p w14:paraId="69414129" w14:textId="77777777" w:rsidR="00F204F0" w:rsidRPr="00F204F0" w:rsidRDefault="00F204F0" w:rsidP="00AE38AB">
      <w:pPr>
        <w:spacing w:line="276" w:lineRule="auto"/>
        <w:rPr>
          <w:rFonts w:eastAsia="Calibri" w:cs="Arial"/>
        </w:rPr>
      </w:pPr>
      <w:r w:rsidRPr="00F204F0">
        <w:rPr>
          <w:rFonts w:eastAsia="Calibri" w:cs="Arial"/>
        </w:rPr>
        <w:t>Where the member’s terms and conditions provide, the redundancy payment must be used to meet any associated capitalised cost.</w:t>
      </w:r>
    </w:p>
    <w:p w14:paraId="076DA5A1" w14:textId="77777777" w:rsidR="00F204F0" w:rsidRPr="00F204F0" w:rsidRDefault="00F204F0" w:rsidP="00AE38AB">
      <w:pPr>
        <w:spacing w:line="276" w:lineRule="auto"/>
        <w:rPr>
          <w:rFonts w:eastAsia="Calibri" w:cs="Arial"/>
        </w:rPr>
      </w:pPr>
    </w:p>
    <w:p w14:paraId="1477BBE7" w14:textId="77777777" w:rsidR="00F204F0" w:rsidRPr="00F204F0" w:rsidRDefault="00F204F0" w:rsidP="00AE38AB">
      <w:pPr>
        <w:pStyle w:val="Heading2"/>
        <w:spacing w:line="276" w:lineRule="auto"/>
        <w:rPr>
          <w:rFonts w:eastAsiaTheme="minorEastAsia"/>
          <w:lang w:eastAsia="en-GB"/>
        </w:rPr>
      </w:pPr>
      <w:bookmarkStart w:id="21" w:name="_Toc203114786"/>
      <w:r w:rsidRPr="00F204F0">
        <w:rPr>
          <w:rFonts w:eastAsiaTheme="minorEastAsia"/>
          <w:lang w:eastAsia="en-GB"/>
        </w:rPr>
        <w:t>Substitute/Revised awards</w:t>
      </w:r>
      <w:bookmarkEnd w:id="21"/>
    </w:p>
    <w:p w14:paraId="5070390D" w14:textId="77777777" w:rsidR="00F204F0" w:rsidRPr="00F204F0" w:rsidRDefault="00F204F0" w:rsidP="00AE38AB">
      <w:pPr>
        <w:spacing w:line="276" w:lineRule="auto"/>
        <w:rPr>
          <w:rFonts w:eastAsia="Calibri" w:cs="Arial"/>
          <w:sz w:val="22"/>
        </w:rPr>
      </w:pPr>
    </w:p>
    <w:p w14:paraId="7C498109" w14:textId="77777777" w:rsidR="00F204F0" w:rsidRPr="00F204F0" w:rsidRDefault="00F204F0" w:rsidP="00AE38AB">
      <w:pPr>
        <w:pStyle w:val="Heading3"/>
        <w:spacing w:line="276" w:lineRule="auto"/>
        <w:rPr>
          <w:rFonts w:eastAsia="Calibri"/>
        </w:rPr>
      </w:pPr>
      <w:bookmarkStart w:id="22" w:name="_Toc203114787"/>
      <w:r w:rsidRPr="00F204F0">
        <w:rPr>
          <w:rFonts w:eastAsia="Calibri"/>
        </w:rPr>
        <w:t>Increases in the capitalised cost</w:t>
      </w:r>
      <w:bookmarkEnd w:id="22"/>
      <w:r w:rsidRPr="00F204F0">
        <w:rPr>
          <w:rFonts w:eastAsia="Calibri"/>
        </w:rPr>
        <w:t xml:space="preserve"> </w:t>
      </w:r>
    </w:p>
    <w:p w14:paraId="2AE823E4" w14:textId="77777777" w:rsidR="00F204F0" w:rsidRPr="00F204F0" w:rsidRDefault="00F204F0" w:rsidP="00AE38AB">
      <w:pPr>
        <w:spacing w:line="276" w:lineRule="auto"/>
        <w:rPr>
          <w:rFonts w:eastAsia="Calibri" w:cs="Arial"/>
        </w:rPr>
      </w:pPr>
    </w:p>
    <w:p w14:paraId="26B5B1C7" w14:textId="77777777" w:rsidR="00F204F0" w:rsidRPr="00F204F0" w:rsidRDefault="00F204F0" w:rsidP="00AE38AB">
      <w:pPr>
        <w:spacing w:line="276" w:lineRule="auto"/>
        <w:rPr>
          <w:rFonts w:eastAsia="Calibri" w:cs="Arial"/>
        </w:rPr>
      </w:pPr>
      <w:r w:rsidRPr="00F204F0">
        <w:rPr>
          <w:rFonts w:eastAsia="Calibri" w:cs="Arial"/>
        </w:rPr>
        <w:t xml:space="preserve">Where the revision increases pension benefits it will result in one of the following: </w:t>
      </w:r>
    </w:p>
    <w:p w14:paraId="2371F1DE" w14:textId="77777777" w:rsidR="00F204F0" w:rsidRPr="00F204F0" w:rsidRDefault="00F204F0" w:rsidP="00AE38AB">
      <w:pPr>
        <w:spacing w:line="276" w:lineRule="auto"/>
        <w:rPr>
          <w:rFonts w:eastAsia="Calibri" w:cs="Arial"/>
        </w:rPr>
      </w:pPr>
    </w:p>
    <w:p w14:paraId="65588B91" w14:textId="77777777" w:rsidR="00F204F0" w:rsidRPr="00F204F0" w:rsidRDefault="00F204F0" w:rsidP="00AE38AB">
      <w:pPr>
        <w:numPr>
          <w:ilvl w:val="0"/>
          <w:numId w:val="17"/>
        </w:numPr>
        <w:spacing w:after="200" w:line="276" w:lineRule="auto"/>
        <w:contextualSpacing/>
        <w:rPr>
          <w:rFonts w:eastAsia="Calibri" w:cs="Arial"/>
        </w:rPr>
      </w:pPr>
      <w:r w:rsidRPr="00F204F0">
        <w:rPr>
          <w:rFonts w:eastAsia="Calibri" w:cs="Arial"/>
        </w:rPr>
        <w:lastRenderedPageBreak/>
        <w:t xml:space="preserve">The revised capitalised cost continues to be met by the redundancy payment. A new invoice will be raised by us, NHS Pensions, for payment of the extra amount and sent to the employer. </w:t>
      </w:r>
    </w:p>
    <w:p w14:paraId="10EF232E" w14:textId="77777777" w:rsidR="00F204F0" w:rsidRPr="00F204F0" w:rsidRDefault="00F204F0" w:rsidP="00AE38AB">
      <w:pPr>
        <w:spacing w:line="276" w:lineRule="auto"/>
        <w:rPr>
          <w:rFonts w:eastAsia="Calibri" w:cs="Arial"/>
        </w:rPr>
      </w:pPr>
    </w:p>
    <w:p w14:paraId="41254599" w14:textId="77777777" w:rsidR="00F204F0" w:rsidRPr="00F204F0" w:rsidRDefault="00F204F0" w:rsidP="00AE38AB">
      <w:pPr>
        <w:numPr>
          <w:ilvl w:val="0"/>
          <w:numId w:val="17"/>
        </w:numPr>
        <w:spacing w:after="200" w:line="276" w:lineRule="auto"/>
        <w:contextualSpacing/>
        <w:rPr>
          <w:rFonts w:eastAsia="Calibri" w:cs="Arial"/>
        </w:rPr>
      </w:pPr>
      <w:r w:rsidRPr="00F204F0">
        <w:rPr>
          <w:rFonts w:eastAsia="Calibri" w:cs="Arial"/>
        </w:rPr>
        <w:t>The revised capitalised cost is no longer met by the redundancy payment. If the member’s redundancy payment is subject to Agenda for Change (</w:t>
      </w:r>
      <w:proofErr w:type="spellStart"/>
      <w:r w:rsidRPr="00F204F0">
        <w:rPr>
          <w:rFonts w:eastAsia="Calibri" w:cs="Arial"/>
        </w:rPr>
        <w:t>AfC</w:t>
      </w:r>
      <w:proofErr w:type="spellEnd"/>
      <w:r w:rsidRPr="00F204F0">
        <w:rPr>
          <w:rFonts w:eastAsia="Calibri" w:cs="Arial"/>
        </w:rPr>
        <w:t>) terms and conditions, the employer must discuss with the member whether they would like to make an additional contribution or to receive the extra amount of pension benefits with a reduction for early payment. In all other circumstances the employer will meet the additional amount owed.</w:t>
      </w:r>
    </w:p>
    <w:p w14:paraId="4DEBC6AA" w14:textId="77777777" w:rsidR="00F204F0" w:rsidRPr="00F204F0" w:rsidRDefault="00F204F0" w:rsidP="00AE38AB">
      <w:pPr>
        <w:spacing w:line="276" w:lineRule="auto"/>
        <w:rPr>
          <w:rFonts w:eastAsia="Calibri" w:cs="Arial"/>
        </w:rPr>
      </w:pPr>
    </w:p>
    <w:p w14:paraId="6931378E" w14:textId="77777777" w:rsidR="00F204F0" w:rsidRPr="00F204F0" w:rsidRDefault="00F204F0" w:rsidP="00AE38AB">
      <w:pPr>
        <w:numPr>
          <w:ilvl w:val="0"/>
          <w:numId w:val="17"/>
        </w:numPr>
        <w:spacing w:after="200" w:line="276" w:lineRule="auto"/>
        <w:contextualSpacing/>
        <w:rPr>
          <w:rFonts w:eastAsia="Calibri" w:cs="Arial"/>
        </w:rPr>
      </w:pPr>
      <w:r w:rsidRPr="00F204F0">
        <w:rPr>
          <w:rFonts w:eastAsia="Calibri" w:cs="Arial"/>
        </w:rPr>
        <w:t xml:space="preserve">The member has previously made an additional contribution, however the revision increases the difference between the capitalised cost and the redundancy payment. The employer must ask the member whether they would like to: </w:t>
      </w:r>
    </w:p>
    <w:p w14:paraId="202D2D96" w14:textId="77777777" w:rsidR="00F204F0" w:rsidRPr="00F204F0" w:rsidRDefault="00F204F0" w:rsidP="00AE38AB">
      <w:pPr>
        <w:spacing w:line="276" w:lineRule="auto"/>
        <w:rPr>
          <w:rFonts w:eastAsia="Calibri" w:cs="Arial"/>
        </w:rPr>
      </w:pPr>
    </w:p>
    <w:p w14:paraId="003A95A8" w14:textId="77777777" w:rsidR="00F204F0" w:rsidRPr="00F204F0" w:rsidRDefault="00F204F0" w:rsidP="00AE38AB">
      <w:pPr>
        <w:numPr>
          <w:ilvl w:val="0"/>
          <w:numId w:val="18"/>
        </w:numPr>
        <w:spacing w:after="200" w:line="276" w:lineRule="auto"/>
        <w:ind w:left="2127" w:hanging="327"/>
        <w:contextualSpacing/>
        <w:rPr>
          <w:rFonts w:eastAsia="Calibri" w:cs="Arial"/>
        </w:rPr>
      </w:pPr>
      <w:r w:rsidRPr="00F204F0">
        <w:rPr>
          <w:rFonts w:eastAsia="Calibri" w:cs="Arial"/>
        </w:rPr>
        <w:t xml:space="preserve">pay a further additional contribution to cover the cost of the increase in pension benefits now due, or </w:t>
      </w:r>
    </w:p>
    <w:p w14:paraId="628C106A" w14:textId="77777777" w:rsidR="00F204F0" w:rsidRPr="00F204F0" w:rsidRDefault="00F204F0" w:rsidP="00AE38AB">
      <w:pPr>
        <w:numPr>
          <w:ilvl w:val="0"/>
          <w:numId w:val="18"/>
        </w:numPr>
        <w:spacing w:after="200" w:line="276" w:lineRule="auto"/>
        <w:ind w:left="2127" w:hanging="284"/>
        <w:contextualSpacing/>
        <w:rPr>
          <w:rFonts w:eastAsia="Calibri" w:cs="Arial"/>
        </w:rPr>
      </w:pPr>
      <w:r w:rsidRPr="00F204F0">
        <w:rPr>
          <w:rFonts w:eastAsia="Calibri" w:cs="Arial"/>
        </w:rPr>
        <w:t xml:space="preserve">make no further contribution and have the additional benefits reduced for early payment. </w:t>
      </w:r>
    </w:p>
    <w:p w14:paraId="325EB02A" w14:textId="77777777" w:rsidR="00F204F0" w:rsidRPr="00F204F0" w:rsidRDefault="00F204F0" w:rsidP="00AE38AB">
      <w:pPr>
        <w:spacing w:line="276" w:lineRule="auto"/>
        <w:rPr>
          <w:rFonts w:eastAsia="Calibri" w:cs="Arial"/>
        </w:rPr>
      </w:pPr>
    </w:p>
    <w:p w14:paraId="75991492" w14:textId="77777777" w:rsidR="00F204F0" w:rsidRPr="00F204F0" w:rsidRDefault="00F204F0" w:rsidP="00AE38AB">
      <w:pPr>
        <w:spacing w:line="276" w:lineRule="auto"/>
        <w:rPr>
          <w:rFonts w:eastAsia="Calibri" w:cs="Arial"/>
        </w:rPr>
      </w:pPr>
      <w:r w:rsidRPr="00F204F0">
        <w:rPr>
          <w:rFonts w:eastAsia="Calibri" w:cs="Arial"/>
        </w:rPr>
        <w:t xml:space="preserve">The revision of the additional contribution will be limited to the extra payment payable. </w:t>
      </w:r>
    </w:p>
    <w:p w14:paraId="0CB712AA" w14:textId="77777777" w:rsidR="00F204F0" w:rsidRPr="00F204F0" w:rsidRDefault="00F204F0" w:rsidP="00AE38AB">
      <w:pPr>
        <w:spacing w:line="276" w:lineRule="auto"/>
        <w:rPr>
          <w:rFonts w:eastAsia="Calibri" w:cs="Arial"/>
        </w:rPr>
      </w:pPr>
    </w:p>
    <w:p w14:paraId="6653AD57" w14:textId="77777777" w:rsidR="00F204F0" w:rsidRPr="00F204F0" w:rsidRDefault="00F204F0" w:rsidP="00AE38AB">
      <w:pPr>
        <w:spacing w:line="276" w:lineRule="auto"/>
        <w:rPr>
          <w:rFonts w:eastAsia="Calibri" w:cs="Arial"/>
        </w:rPr>
      </w:pPr>
      <w:r w:rsidRPr="00F204F0">
        <w:rPr>
          <w:rFonts w:eastAsia="Calibri" w:cs="Arial"/>
        </w:rPr>
        <w:t xml:space="preserve">The employer must recover any residue redundancy payment that may have been given to the member to meet the revised capitalised cost. Where the member opts to make or increase their additional contribution the amount must be paid to the employer. </w:t>
      </w:r>
    </w:p>
    <w:p w14:paraId="332DDB8A" w14:textId="77777777" w:rsidR="00F204F0" w:rsidRPr="00F204F0" w:rsidRDefault="00F204F0" w:rsidP="00AE38AB">
      <w:pPr>
        <w:spacing w:line="276" w:lineRule="auto"/>
        <w:rPr>
          <w:rFonts w:eastAsia="Calibri" w:cs="Arial"/>
        </w:rPr>
      </w:pPr>
    </w:p>
    <w:p w14:paraId="014C1D6B" w14:textId="77777777" w:rsidR="00F204F0" w:rsidRPr="00F204F0" w:rsidRDefault="00F204F0" w:rsidP="00AE38AB">
      <w:pPr>
        <w:pStyle w:val="Heading3"/>
        <w:spacing w:line="276" w:lineRule="auto"/>
        <w:rPr>
          <w:rFonts w:eastAsia="Calibri"/>
        </w:rPr>
      </w:pPr>
      <w:bookmarkStart w:id="23" w:name="_Toc203114788"/>
      <w:r w:rsidRPr="00F204F0">
        <w:rPr>
          <w:rFonts w:eastAsia="Calibri"/>
        </w:rPr>
        <w:t>Decreases in the capitalised cost</w:t>
      </w:r>
      <w:bookmarkEnd w:id="23"/>
      <w:r w:rsidRPr="00F204F0">
        <w:rPr>
          <w:rFonts w:eastAsia="Calibri"/>
        </w:rPr>
        <w:t xml:space="preserve"> </w:t>
      </w:r>
    </w:p>
    <w:p w14:paraId="60115501" w14:textId="77777777" w:rsidR="00F204F0" w:rsidRPr="00F204F0" w:rsidRDefault="00F204F0" w:rsidP="00AE38AB">
      <w:pPr>
        <w:spacing w:line="276" w:lineRule="auto"/>
        <w:rPr>
          <w:rFonts w:eastAsia="Calibri" w:cs="Arial"/>
          <w:sz w:val="16"/>
          <w:szCs w:val="16"/>
        </w:rPr>
      </w:pPr>
    </w:p>
    <w:p w14:paraId="13F6FDFB" w14:textId="77777777" w:rsidR="00F204F0" w:rsidRPr="00F204F0" w:rsidRDefault="00F204F0" w:rsidP="00AE38AB">
      <w:pPr>
        <w:spacing w:line="276" w:lineRule="auto"/>
        <w:rPr>
          <w:rFonts w:eastAsia="Calibri" w:cs="Arial"/>
        </w:rPr>
      </w:pPr>
      <w:r w:rsidRPr="00F204F0">
        <w:rPr>
          <w:rFonts w:eastAsia="Calibri" w:cs="Arial"/>
        </w:rPr>
        <w:t xml:space="preserve">Where the revision decreases the pension benefits it will result in one of the following: </w:t>
      </w:r>
    </w:p>
    <w:p w14:paraId="057A335F" w14:textId="77777777" w:rsidR="00F204F0" w:rsidRPr="00F204F0" w:rsidRDefault="00F204F0" w:rsidP="00AE38AB">
      <w:pPr>
        <w:spacing w:line="276" w:lineRule="auto"/>
        <w:rPr>
          <w:rFonts w:eastAsia="Calibri" w:cs="Arial"/>
        </w:rPr>
      </w:pPr>
    </w:p>
    <w:p w14:paraId="3C1164EE" w14:textId="77777777" w:rsidR="00F204F0" w:rsidRPr="00F204F0" w:rsidRDefault="00F204F0" w:rsidP="00AE38AB">
      <w:pPr>
        <w:numPr>
          <w:ilvl w:val="0"/>
          <w:numId w:val="19"/>
        </w:numPr>
        <w:spacing w:after="200" w:line="276" w:lineRule="auto"/>
        <w:contextualSpacing/>
        <w:rPr>
          <w:rFonts w:eastAsia="Calibri" w:cs="Arial"/>
        </w:rPr>
      </w:pPr>
      <w:r w:rsidRPr="00F204F0">
        <w:rPr>
          <w:rFonts w:eastAsia="Calibri" w:cs="Arial"/>
        </w:rPr>
        <w:t xml:space="preserve">The revised capitalised cost continues to be met by the redundancy payment. Any excess charge will be noted as a credit on the employer’s record, and the employer can then request a refund of the credit amount. This can be paid either as a bank transfer, or to be used as credit against another outstanding invoice. However, this cannot be used to offset employer contributions. </w:t>
      </w:r>
    </w:p>
    <w:p w14:paraId="0259D8C1" w14:textId="77777777" w:rsidR="00F204F0" w:rsidRPr="00F204F0" w:rsidRDefault="00F204F0" w:rsidP="00AE38AB">
      <w:pPr>
        <w:spacing w:line="276" w:lineRule="auto"/>
        <w:rPr>
          <w:rFonts w:eastAsia="Calibri" w:cs="Arial"/>
          <w:sz w:val="8"/>
          <w:szCs w:val="8"/>
        </w:rPr>
      </w:pPr>
    </w:p>
    <w:p w14:paraId="5B0194DF" w14:textId="77777777" w:rsidR="00D061F9" w:rsidRDefault="00F204F0" w:rsidP="00AE38AB">
      <w:pPr>
        <w:numPr>
          <w:ilvl w:val="0"/>
          <w:numId w:val="19"/>
        </w:numPr>
        <w:spacing w:after="200" w:line="276" w:lineRule="auto"/>
        <w:contextualSpacing/>
        <w:rPr>
          <w:rFonts w:eastAsia="Calibri" w:cs="Arial"/>
        </w:rPr>
      </w:pPr>
      <w:r w:rsidRPr="00F204F0">
        <w:rPr>
          <w:rFonts w:eastAsia="Calibri" w:cs="Arial"/>
        </w:rPr>
        <w:t>If a member has made additional pension contributions, then deemed to be overpaid as a result of the redundancy calculation revision, a credit note would also be required by Finance to adjust the charges to the employer</w:t>
      </w:r>
      <w:r w:rsidR="00D061F9">
        <w:rPr>
          <w:rFonts w:eastAsia="Calibri" w:cs="Arial"/>
        </w:rPr>
        <w:t>.</w:t>
      </w:r>
    </w:p>
    <w:p w14:paraId="66B91C68" w14:textId="77777777" w:rsidR="00D061F9" w:rsidRPr="00D061F9" w:rsidRDefault="00D061F9" w:rsidP="00D061F9">
      <w:pPr>
        <w:ind w:left="360"/>
        <w:rPr>
          <w:rFonts w:eastAsia="Calibri" w:cs="Arial"/>
        </w:rPr>
      </w:pPr>
    </w:p>
    <w:p w14:paraId="4C92D64F" w14:textId="2A2BEFA1" w:rsidR="001B7C9B" w:rsidRPr="001B7C9B" w:rsidRDefault="00D061F9" w:rsidP="00D061F9">
      <w:pPr>
        <w:spacing w:after="200" w:line="276" w:lineRule="auto"/>
        <w:contextualSpacing/>
        <w:rPr>
          <w:rFonts w:cs="Arial"/>
          <w:sz w:val="52"/>
          <w:szCs w:val="52"/>
        </w:rPr>
        <w:sectPr w:rsidR="001B7C9B" w:rsidRPr="001B7C9B" w:rsidSect="003B374A">
          <w:headerReference w:type="even" r:id="rId20"/>
          <w:headerReference w:type="default" r:id="rId21"/>
          <w:footerReference w:type="even" r:id="rId22"/>
          <w:footerReference w:type="default" r:id="rId23"/>
          <w:headerReference w:type="first" r:id="rId24"/>
          <w:footerReference w:type="first" r:id="rId25"/>
          <w:pgSz w:w="11900" w:h="16840"/>
          <w:pgMar w:top="1134" w:right="1134" w:bottom="1077" w:left="1134" w:header="283" w:footer="57" w:gutter="0"/>
          <w:cols w:space="708"/>
          <w:docGrid w:linePitch="326"/>
        </w:sectPr>
      </w:pPr>
      <w:r w:rsidRPr="00F204F0">
        <w:rPr>
          <w:rFonts w:eastAsia="Calibri" w:cs="Arial"/>
        </w:rPr>
        <w:t>If a refund is due to the member in respect of the additional contributions, the employer can add in a minus adjustment to their contribution submission via MCP/RFT1/GP1, but they must ensure that they are added to the month/s where the contributions were first paid and using the correct contribution type (Add Pen).  If the employer use POL and the additional pension was paid over in more than one month then refund forms would need to be completed instead, copies of which can be provided by contacting the NHS Pensions Finance Team</w:t>
      </w:r>
      <w:r w:rsidR="00F204F0" w:rsidRPr="00F204F0">
        <w:rPr>
          <w:rFonts w:eastAsia="Calibri" w:cs="Arial"/>
        </w:rPr>
        <w:t xml:space="preserve"> </w:t>
      </w:r>
    </w:p>
    <w:p w14:paraId="4F3985F0" w14:textId="77777777" w:rsidR="00350939" w:rsidRPr="0030178B" w:rsidRDefault="00350939" w:rsidP="0030178B">
      <w:pPr>
        <w:spacing w:before="9600" w:after="240"/>
        <w:textAlignment w:val="baseline"/>
        <w:rPr>
          <w:rFonts w:cs="Arial"/>
          <w:b/>
          <w:bCs/>
          <w:sz w:val="32"/>
          <w:szCs w:val="32"/>
        </w:rPr>
      </w:pPr>
      <w:bookmarkStart w:id="24" w:name="_Hlk163484771"/>
      <w:r w:rsidRPr="0030178B">
        <w:rPr>
          <w:rFonts w:cs="Arial"/>
          <w:b/>
          <w:bCs/>
          <w:sz w:val="32"/>
          <w:szCs w:val="32"/>
        </w:rPr>
        <w:lastRenderedPageBreak/>
        <w:t>How we use your information</w:t>
      </w:r>
    </w:p>
    <w:bookmarkEnd w:id="24"/>
    <w:p w14:paraId="4BAE172B" w14:textId="13EF2D55" w:rsidR="007D3393" w:rsidRPr="0030178B" w:rsidRDefault="00350939" w:rsidP="007D3393">
      <w:pPr>
        <w:textAlignment w:val="baseline"/>
        <w:rPr>
          <w:rFonts w:cs="Arial"/>
          <w:sz w:val="28"/>
          <w:szCs w:val="28"/>
        </w:rPr>
      </w:pPr>
      <w:r w:rsidRPr="0030178B">
        <w:rPr>
          <w:rFonts w:cs="Arial"/>
          <w:sz w:val="28"/>
          <w:szCs w:val="28"/>
          <w:lang w:val="en-US"/>
        </w:rPr>
        <w:t xml:space="preserve">For more information about how the NHSBSA processes your personal data, please see our Privacy Notice - </w:t>
      </w:r>
      <w:hyperlink r:id="rId26" w:history="1">
        <w:r w:rsidRPr="0030178B">
          <w:rPr>
            <w:rStyle w:val="Hyperlink"/>
            <w:rFonts w:cs="Arial"/>
            <w:color w:val="auto"/>
            <w:sz w:val="28"/>
            <w:szCs w:val="28"/>
            <w:lang w:val="en-US"/>
          </w:rPr>
          <w:t>www.nhsbsa.nhs.uk/our-policies/privacy/nhs-pensions-privacy-notice</w:t>
        </w:r>
      </w:hyperlink>
    </w:p>
    <w:p w14:paraId="36FB06FA" w14:textId="154A9CBB" w:rsidR="00FE0C28" w:rsidRPr="0030178B" w:rsidRDefault="00FE0C28" w:rsidP="00C469FD">
      <w:pPr>
        <w:textAlignment w:val="baseline"/>
        <w:rPr>
          <w:rFonts w:cs="Arial"/>
          <w:sz w:val="28"/>
          <w:szCs w:val="28"/>
        </w:rPr>
      </w:pPr>
    </w:p>
    <w:p w14:paraId="69DC0D35" w14:textId="3E6E7C3B" w:rsidR="00FE0C28" w:rsidRPr="0030178B" w:rsidRDefault="00FE0C28" w:rsidP="00C469FD">
      <w:pPr>
        <w:textAlignment w:val="baseline"/>
        <w:rPr>
          <w:rFonts w:cs="Arial"/>
          <w:b/>
          <w:bCs/>
        </w:rPr>
      </w:pPr>
    </w:p>
    <w:p w14:paraId="7E5C3256" w14:textId="651C4067" w:rsidR="00FE0C28" w:rsidRPr="0030178B" w:rsidRDefault="00FE0C28" w:rsidP="00C469FD">
      <w:pPr>
        <w:textAlignment w:val="baseline"/>
        <w:rPr>
          <w:rFonts w:cs="Arial"/>
          <w:b/>
          <w:bCs/>
          <w:sz w:val="52"/>
          <w:szCs w:val="52"/>
        </w:rPr>
      </w:pPr>
      <w:r w:rsidRPr="0030178B">
        <w:rPr>
          <w:rFonts w:cs="Arial"/>
          <w:b/>
          <w:bCs/>
          <w:sz w:val="52"/>
          <w:szCs w:val="52"/>
        </w:rPr>
        <w:t>NHS Pensions</w:t>
      </w:r>
    </w:p>
    <w:p w14:paraId="62B5F269" w14:textId="07DF8BBC" w:rsidR="007D3393" w:rsidRDefault="007D3393" w:rsidP="00C469FD">
      <w:pPr>
        <w:textAlignment w:val="baseline"/>
        <w:rPr>
          <w:rFonts w:cs="Arial"/>
          <w:b/>
          <w:bCs/>
          <w:color w:val="FFFFFF" w:themeColor="background1"/>
          <w:sz w:val="32"/>
          <w:szCs w:val="32"/>
        </w:rPr>
      </w:pPr>
      <w:r w:rsidRPr="007D3393">
        <w:rPr>
          <w:rFonts w:cs="Arial"/>
          <w:b/>
          <w:bCs/>
          <w:noProof/>
          <w:sz w:val="32"/>
          <w:szCs w:val="32"/>
        </w:rPr>
        <mc:AlternateContent>
          <mc:Choice Requires="wps">
            <w:drawing>
              <wp:anchor distT="0" distB="0" distL="114300" distR="114300" simplePos="0" relativeHeight="251658241" behindDoc="1" locked="0" layoutInCell="1" allowOverlap="1" wp14:anchorId="487BEF8D" wp14:editId="1B86822E">
                <wp:simplePos x="0" y="0"/>
                <wp:positionH relativeFrom="column">
                  <wp:posOffset>-102870</wp:posOffset>
                </wp:positionH>
                <wp:positionV relativeFrom="paragraph">
                  <wp:posOffset>93980</wp:posOffset>
                </wp:positionV>
                <wp:extent cx="3009900" cy="566420"/>
                <wp:effectExtent l="0" t="0" r="0" b="5080"/>
                <wp:wrapNone/>
                <wp:docPr id="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9900" cy="5664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3F10A8" id="Rectangle 2" o:spid="_x0000_s1026" alt="&quot;&quot;" style="position:absolute;margin-left:-8.1pt;margin-top:7.4pt;width:237pt;height:44.6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" fillcolor="black [3213]" stroked="f" strokeweight="2pt"/>
            </w:pict>
          </mc:Fallback>
        </mc:AlternateContent>
      </w:r>
    </w:p>
    <w:p w14:paraId="1633E64F" w14:textId="70D38EAA" w:rsidR="007D3393" w:rsidRDefault="00455605" w:rsidP="00C469FD">
      <w:pPr>
        <w:textAlignment w:val="baseline"/>
        <w:rPr>
          <w:rFonts w:cs="Arial"/>
          <w:b/>
          <w:bCs/>
          <w:color w:val="FFFFFF" w:themeColor="background1"/>
          <w:sz w:val="32"/>
          <w:szCs w:val="32"/>
        </w:rPr>
      </w:pPr>
      <w:r>
        <w:rPr>
          <w:rFonts w:cs="Arial"/>
          <w:b/>
          <w:bCs/>
          <w:color w:val="FFFFFF" w:themeColor="background1"/>
          <w:sz w:val="32"/>
          <w:szCs w:val="32"/>
        </w:rPr>
        <w:t>Redundancy basic overview</w:t>
      </w:r>
      <w:r w:rsidR="006B2E4F">
        <w:rPr>
          <w:rFonts w:cs="Arial"/>
          <w:b/>
          <w:bCs/>
          <w:color w:val="FFFFFF" w:themeColor="background1"/>
          <w:sz w:val="32"/>
          <w:szCs w:val="32"/>
        </w:rPr>
        <w:tab/>
      </w:r>
      <w:r w:rsidR="006B2E4F">
        <w:rPr>
          <w:rFonts w:cs="Arial"/>
          <w:b/>
          <w:bCs/>
          <w:color w:val="FFFFFF" w:themeColor="background1"/>
          <w:sz w:val="32"/>
          <w:szCs w:val="32"/>
        </w:rPr>
        <w:tab/>
        <w:t xml:space="preserve">             </w:t>
      </w:r>
    </w:p>
    <w:p w14:paraId="700D3345" w14:textId="77777777" w:rsidR="007D3393" w:rsidRDefault="007D3393" w:rsidP="00C469FD">
      <w:pPr>
        <w:textAlignment w:val="baseline"/>
        <w:rPr>
          <w:rFonts w:cs="Arial"/>
          <w:b/>
          <w:bCs/>
          <w:color w:val="FFFFFF" w:themeColor="background1"/>
          <w:sz w:val="32"/>
          <w:szCs w:val="32"/>
        </w:rPr>
      </w:pPr>
    </w:p>
    <w:p w14:paraId="2BAB9AFD" w14:textId="77777777" w:rsidR="007D3393" w:rsidRDefault="007D3393" w:rsidP="00C469FD">
      <w:pPr>
        <w:textAlignment w:val="baseline"/>
        <w:rPr>
          <w:rFonts w:cs="Arial"/>
          <w:b/>
          <w:bCs/>
          <w:color w:val="FFFFFF" w:themeColor="background1"/>
          <w:sz w:val="32"/>
          <w:szCs w:val="32"/>
        </w:rPr>
      </w:pPr>
    </w:p>
    <w:p w14:paraId="4C295D4B" w14:textId="7A876781" w:rsidR="00FE0C28" w:rsidRPr="0030178B" w:rsidRDefault="00D6671D" w:rsidP="00C469FD">
      <w:pPr>
        <w:textAlignment w:val="baseline"/>
        <w:rPr>
          <w:rFonts w:ascii="Roboto" w:hAnsi="Roboto"/>
          <w:spacing w:val="3"/>
          <w:sz w:val="28"/>
          <w:szCs w:val="28"/>
          <w:u w:val="single"/>
        </w:rPr>
      </w:pPr>
      <w:hyperlink r:id="rId27" w:history="1">
        <w:r w:rsidRPr="0030178B">
          <w:rPr>
            <w:rStyle w:val="Hyperlink"/>
            <w:rFonts w:cs="Arial"/>
            <w:color w:val="auto"/>
            <w:sz w:val="28"/>
            <w:szCs w:val="28"/>
          </w:rPr>
          <w:t>www.nhsbsa.nhs.uk/nhs-pensions</w:t>
        </w:r>
      </w:hyperlink>
      <w:r w:rsidRPr="0030178B">
        <w:rPr>
          <w:rFonts w:cs="Arial"/>
          <w:sz w:val="28"/>
          <w:szCs w:val="28"/>
          <w:u w:val="single"/>
        </w:rPr>
        <w:t xml:space="preserve"> </w:t>
      </w:r>
    </w:p>
    <w:sectPr w:rsidR="00FE0C28" w:rsidRPr="0030178B" w:rsidSect="003B374A">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5652" w14:textId="77777777" w:rsidR="00657AD7" w:rsidRDefault="00657AD7" w:rsidP="00D023EC">
      <w:r>
        <w:separator/>
      </w:r>
    </w:p>
  </w:endnote>
  <w:endnote w:type="continuationSeparator" w:id="0">
    <w:p w14:paraId="7187E596" w14:textId="77777777" w:rsidR="00657AD7" w:rsidRDefault="00657AD7"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146E" w14:textId="77777777" w:rsidR="00E12FBA" w:rsidRDefault="00E12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725944937"/>
      <w:docPartObj>
        <w:docPartGallery w:val="Page Numbers (Bottom of Page)"/>
        <w:docPartUnique/>
      </w:docPartObj>
    </w:sdtPr>
    <w:sdtEndPr>
      <w:rPr>
        <w:noProof/>
      </w:rPr>
    </w:sdtEndPr>
    <w:sdtContent>
      <w:p w14:paraId="1C8E9502" w14:textId="77777777" w:rsidR="00CE1F66" w:rsidRDefault="00CE1F6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1" behindDoc="0" locked="0" layoutInCell="1" allowOverlap="1" wp14:anchorId="3996247C" wp14:editId="58C07FEA">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674F5"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5902BC49" w:rsidR="00CE1F66" w:rsidRPr="00197F72" w:rsidRDefault="00CE1F66" w:rsidP="00BD241B">
        <w:pPr>
          <w:pStyle w:val="Footer"/>
          <w:jc w:val="right"/>
          <w:rPr>
            <w:rFonts w:cs="Arial"/>
            <w:noProof/>
            <w:color w:val="808080" w:themeColor="background1" w:themeShade="80"/>
            <w:sz w:val="18"/>
            <w:szCs w:val="18"/>
          </w:rPr>
        </w:pPr>
        <w:r w:rsidRPr="00975B04">
          <w:rPr>
            <w:rFonts w:cs="Arial"/>
            <w:sz w:val="18"/>
            <w:szCs w:val="18"/>
          </w:rPr>
          <w:t xml:space="preserve">                                                                  </w:t>
        </w:r>
        <w:r w:rsidR="0055688A">
          <w:rPr>
            <w:rFonts w:cs="Arial"/>
            <w:sz w:val="18"/>
            <w:szCs w:val="18"/>
          </w:rPr>
          <w:t xml:space="preserve">NHS Pensions-Redundancy basic overview </w:t>
        </w:r>
        <w:r w:rsidR="00455605">
          <w:rPr>
            <w:rFonts w:cs="Arial"/>
            <w:sz w:val="18"/>
            <w:szCs w:val="18"/>
          </w:rPr>
          <w:t xml:space="preserve">for </w:t>
        </w:r>
        <w:r w:rsidR="0055688A">
          <w:rPr>
            <w:rFonts w:cs="Arial"/>
            <w:sz w:val="18"/>
            <w:szCs w:val="18"/>
          </w:rPr>
          <w:t>employers</w:t>
        </w:r>
        <w:r w:rsidR="00042FEE">
          <w:rPr>
            <w:rFonts w:cs="Arial"/>
            <w:sz w:val="18"/>
            <w:szCs w:val="18"/>
          </w:rPr>
          <w:t>-</w:t>
        </w:r>
        <w:r w:rsidR="0055688A">
          <w:rPr>
            <w:rFonts w:cs="Arial"/>
            <w:sz w:val="18"/>
            <w:szCs w:val="18"/>
          </w:rPr>
          <w:t>20250</w:t>
        </w:r>
        <w:r w:rsidR="00455605">
          <w:rPr>
            <w:rFonts w:cs="Arial"/>
            <w:sz w:val="18"/>
            <w:szCs w:val="18"/>
          </w:rPr>
          <w:t>711</w:t>
        </w:r>
        <w:r w:rsidR="00042FEE">
          <w:rPr>
            <w:rFonts w:cs="Arial"/>
            <w:sz w:val="18"/>
            <w:szCs w:val="18"/>
          </w:rPr>
          <w:t>-</w:t>
        </w:r>
        <w:r w:rsidR="00BD241B" w:rsidRPr="00975B04">
          <w:rPr>
            <w:rFonts w:cs="Arial"/>
            <w:sz w:val="18"/>
            <w:szCs w:val="18"/>
          </w:rPr>
          <w:t>(V</w:t>
        </w:r>
        <w:r w:rsidR="00E12FBA">
          <w:rPr>
            <w:rFonts w:cs="Arial"/>
            <w:sz w:val="18"/>
            <w:szCs w:val="18"/>
          </w:rPr>
          <w:t>3</w:t>
        </w:r>
        <w:r w:rsidR="00BD241B" w:rsidRPr="00975B04">
          <w:rPr>
            <w:rFonts w:cs="Arial"/>
            <w:sz w:val="18"/>
            <w:szCs w:val="18"/>
          </w:rPr>
          <w:t>)</w:t>
        </w:r>
        <w:r w:rsidR="00BD241B" w:rsidRPr="00975B04">
          <w:rPr>
            <w:sz w:val="18"/>
            <w:szCs w:val="18"/>
          </w:rPr>
          <w:t xml:space="preserve"> </w:t>
        </w:r>
        <w:r w:rsidRPr="00975B04">
          <w:rPr>
            <w:sz w:val="18"/>
            <w:szCs w:val="18"/>
          </w:rPr>
          <w:t xml:space="preserve">     </w:t>
        </w:r>
        <w:r w:rsidRPr="00197F72">
          <w:rPr>
            <w:rFonts w:cs="Arial"/>
            <w:sz w:val="18"/>
            <w:szCs w:val="18"/>
          </w:rPr>
          <w:fldChar w:fldCharType="begin"/>
        </w:r>
        <w:r w:rsidRPr="00197F72">
          <w:rPr>
            <w:rFonts w:cs="Arial"/>
            <w:sz w:val="18"/>
            <w:szCs w:val="18"/>
          </w:rPr>
          <w:instrText xml:space="preserve"> PAGE   \* MERGEFORMAT </w:instrText>
        </w:r>
        <w:r w:rsidRPr="00197F72">
          <w:rPr>
            <w:rFonts w:cs="Arial"/>
            <w:sz w:val="18"/>
            <w:szCs w:val="18"/>
          </w:rPr>
          <w:fldChar w:fldCharType="separate"/>
        </w:r>
        <w:r w:rsidRPr="00197F72">
          <w:rPr>
            <w:rFonts w:cs="Arial"/>
            <w:sz w:val="18"/>
            <w:szCs w:val="18"/>
          </w:rPr>
          <w:t>1</w:t>
        </w:r>
        <w:r w:rsidRPr="00197F72">
          <w:rPr>
            <w:rFonts w:cs="Arial"/>
            <w:noProof/>
            <w:sz w:val="18"/>
            <w:szCs w:val="18"/>
          </w:rPr>
          <w:fldChar w:fldCharType="end"/>
        </w:r>
      </w:p>
    </w:sdtContent>
  </w:sdt>
  <w:p w14:paraId="329AA7AD" w14:textId="77777777" w:rsidR="00437B3C" w:rsidRPr="00CE1F66" w:rsidRDefault="00437B3C" w:rsidP="00CE1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6BF81F14">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D42A4"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E09FA3F" w:rsidR="00437B3C" w:rsidRPr="00CE2144" w:rsidRDefault="00197F72" w:rsidP="00197F72">
        <w:pPr>
          <w:pStyle w:val="Footer"/>
          <w:jc w:val="right"/>
          <w:rPr>
            <w:rFonts w:cs="Arial"/>
            <w:color w:val="808080" w:themeColor="background1" w:themeShade="80"/>
            <w:sz w:val="18"/>
            <w:szCs w:val="18"/>
          </w:rPr>
        </w:pPr>
        <w:r>
          <w:rPr>
            <w:rFonts w:cs="Arial"/>
            <w:sz w:val="18"/>
            <w:szCs w:val="18"/>
          </w:rPr>
          <w:t xml:space="preserve">              </w:t>
        </w:r>
        <w:r w:rsidR="00124222" w:rsidRPr="00124222">
          <w:rPr>
            <w:rFonts w:cs="Arial"/>
            <w:sz w:val="18"/>
            <w:szCs w:val="18"/>
          </w:rPr>
          <w:t xml:space="preserve">                                                                               </w:t>
        </w:r>
        <w:r>
          <w:rPr>
            <w:rFonts w:cs="Arial"/>
            <w:color w:val="A6A6A6" w:themeColor="background1" w:themeShade="A6"/>
            <w:sz w:val="18"/>
            <w:szCs w:val="18"/>
          </w:rPr>
          <w:t>F</w:t>
        </w:r>
        <w:r w:rsidR="00437B3C"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00437B3C"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00437B3C" w:rsidRPr="005209BC">
          <w:rPr>
            <w:rFonts w:cs="Arial"/>
            <w:color w:val="A6A6A6" w:themeColor="background1" w:themeShade="A6"/>
            <w:sz w:val="18"/>
            <w:szCs w:val="18"/>
          </w:rPr>
          <w:t xml:space="preserve"> (V</w:t>
        </w:r>
        <w:r>
          <w:rPr>
            <w:rFonts w:cs="Arial"/>
            <w:color w:val="A6A6A6" w:themeColor="background1" w:themeShade="A6"/>
            <w:sz w:val="18"/>
            <w:szCs w:val="18"/>
          </w:rPr>
          <w:t>1</w:t>
        </w:r>
        <w:r w:rsidR="00437B3C" w:rsidRPr="005209BC">
          <w:rPr>
            <w:rFonts w:cs="Arial"/>
            <w:color w:val="A6A6A6" w:themeColor="background1" w:themeShade="A6"/>
            <w:sz w:val="18"/>
            <w:szCs w:val="18"/>
          </w:rPr>
          <w:t>)</w:t>
        </w:r>
        <w:r w:rsidR="00437B3C" w:rsidRPr="00CE2144">
          <w:rPr>
            <w:color w:val="808080" w:themeColor="background1" w:themeShade="80"/>
            <w:sz w:val="18"/>
            <w:szCs w:val="18"/>
          </w:rPr>
          <w:t xml:space="preserve"> </w:t>
        </w:r>
        <w:r w:rsidR="00813180">
          <w:rPr>
            <w:color w:val="808080" w:themeColor="background1" w:themeShade="80"/>
            <w:sz w:val="18"/>
            <w:szCs w:val="18"/>
          </w:rPr>
          <w:t xml:space="preserve"> </w:t>
        </w:r>
        <w:r w:rsidR="00813180" w:rsidRPr="00197F72">
          <w:rPr>
            <w:sz w:val="18"/>
            <w:szCs w:val="18"/>
          </w:rPr>
          <w:t xml:space="preserve">   </w:t>
        </w:r>
        <w:r w:rsidR="00437B3C" w:rsidRPr="00197F72">
          <w:rPr>
            <w:rFonts w:cs="Arial"/>
            <w:sz w:val="18"/>
            <w:szCs w:val="18"/>
          </w:rPr>
          <w:fldChar w:fldCharType="begin"/>
        </w:r>
        <w:r w:rsidR="00437B3C" w:rsidRPr="00197F72">
          <w:rPr>
            <w:rFonts w:cs="Arial"/>
            <w:sz w:val="18"/>
            <w:szCs w:val="18"/>
          </w:rPr>
          <w:instrText xml:space="preserve"> PAGE   \* MERGEFORMAT </w:instrText>
        </w:r>
        <w:r w:rsidR="00437B3C" w:rsidRPr="00197F72">
          <w:rPr>
            <w:rFonts w:cs="Arial"/>
            <w:sz w:val="18"/>
            <w:szCs w:val="18"/>
          </w:rPr>
          <w:fldChar w:fldCharType="separate"/>
        </w:r>
        <w:r w:rsidR="00437B3C" w:rsidRPr="00197F72">
          <w:rPr>
            <w:rFonts w:cs="Arial"/>
            <w:noProof/>
            <w:sz w:val="18"/>
            <w:szCs w:val="18"/>
          </w:rPr>
          <w:t>2</w:t>
        </w:r>
        <w:r w:rsidR="00437B3C" w:rsidRPr="00197F72">
          <w:rPr>
            <w:rFonts w:cs="Arial"/>
            <w:noProof/>
            <w:sz w:val="18"/>
            <w:szCs w:val="1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F202" w14:textId="77777777" w:rsidR="00657AD7" w:rsidRDefault="00657AD7" w:rsidP="00D023EC">
      <w:r>
        <w:separator/>
      </w:r>
    </w:p>
  </w:footnote>
  <w:footnote w:type="continuationSeparator" w:id="0">
    <w:p w14:paraId="6931D9A5" w14:textId="77777777" w:rsidR="00657AD7" w:rsidRDefault="00657AD7"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D0F4" w14:textId="77777777" w:rsidR="00E12FBA" w:rsidRDefault="00E12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34C2" w14:textId="77777777" w:rsidR="00E12FBA" w:rsidRDefault="00E12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6E65"/>
    <w:multiLevelType w:val="hybridMultilevel"/>
    <w:tmpl w:val="D996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F3B1A"/>
    <w:multiLevelType w:val="hybridMultilevel"/>
    <w:tmpl w:val="440E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F3DE3"/>
    <w:multiLevelType w:val="hybridMultilevel"/>
    <w:tmpl w:val="D74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50DBC"/>
    <w:multiLevelType w:val="hybridMultilevel"/>
    <w:tmpl w:val="B25CE3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F179E"/>
    <w:multiLevelType w:val="hybridMultilevel"/>
    <w:tmpl w:val="E60291A8"/>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D1877"/>
    <w:multiLevelType w:val="hybridMultilevel"/>
    <w:tmpl w:val="051A2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E7AA8"/>
    <w:multiLevelType w:val="hybridMultilevel"/>
    <w:tmpl w:val="BE50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3097F"/>
    <w:multiLevelType w:val="hybridMultilevel"/>
    <w:tmpl w:val="42D20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83E0B2F"/>
    <w:multiLevelType w:val="hybridMultilevel"/>
    <w:tmpl w:val="5162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A259B"/>
    <w:multiLevelType w:val="hybridMultilevel"/>
    <w:tmpl w:val="B7C6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208430">
    <w:abstractNumId w:val="8"/>
  </w:num>
  <w:num w:numId="2" w16cid:durableId="1277449050">
    <w:abstractNumId w:val="18"/>
  </w:num>
  <w:num w:numId="3" w16cid:durableId="406804780">
    <w:abstractNumId w:val="10"/>
  </w:num>
  <w:num w:numId="4" w16cid:durableId="514464793">
    <w:abstractNumId w:val="15"/>
  </w:num>
  <w:num w:numId="5" w16cid:durableId="417019885">
    <w:abstractNumId w:val="5"/>
  </w:num>
  <w:num w:numId="6" w16cid:durableId="1795634554">
    <w:abstractNumId w:val="19"/>
  </w:num>
  <w:num w:numId="7" w16cid:durableId="2086681520">
    <w:abstractNumId w:val="2"/>
  </w:num>
  <w:num w:numId="8" w16cid:durableId="263807197">
    <w:abstractNumId w:val="3"/>
  </w:num>
  <w:num w:numId="9" w16cid:durableId="1644433188">
    <w:abstractNumId w:val="14"/>
  </w:num>
  <w:num w:numId="10" w16cid:durableId="1173569333">
    <w:abstractNumId w:val="7"/>
  </w:num>
  <w:num w:numId="11" w16cid:durableId="1473324406">
    <w:abstractNumId w:val="4"/>
  </w:num>
  <w:num w:numId="12" w16cid:durableId="1183595843">
    <w:abstractNumId w:val="0"/>
  </w:num>
  <w:num w:numId="13" w16cid:durableId="1981572979">
    <w:abstractNumId w:val="12"/>
  </w:num>
  <w:num w:numId="14" w16cid:durableId="1627154342">
    <w:abstractNumId w:val="16"/>
  </w:num>
  <w:num w:numId="15" w16cid:durableId="750007933">
    <w:abstractNumId w:val="1"/>
  </w:num>
  <w:num w:numId="16" w16cid:durableId="1061565620">
    <w:abstractNumId w:val="17"/>
  </w:num>
  <w:num w:numId="17" w16cid:durableId="470829061">
    <w:abstractNumId w:val="11"/>
  </w:num>
  <w:num w:numId="18" w16cid:durableId="330569836">
    <w:abstractNumId w:val="9"/>
  </w:num>
  <w:num w:numId="19" w16cid:durableId="400177992">
    <w:abstractNumId w:val="13"/>
  </w:num>
  <w:num w:numId="20" w16cid:durableId="619067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14BE4"/>
    <w:rsid w:val="00027EE8"/>
    <w:rsid w:val="0003418B"/>
    <w:rsid w:val="00042FEE"/>
    <w:rsid w:val="00046CF7"/>
    <w:rsid w:val="00052FEC"/>
    <w:rsid w:val="000578CE"/>
    <w:rsid w:val="000602DB"/>
    <w:rsid w:val="00061888"/>
    <w:rsid w:val="00061FB8"/>
    <w:rsid w:val="00066E21"/>
    <w:rsid w:val="000723FC"/>
    <w:rsid w:val="00080904"/>
    <w:rsid w:val="000B4E09"/>
    <w:rsid w:val="000B7A05"/>
    <w:rsid w:val="000C30B8"/>
    <w:rsid w:val="000C69E6"/>
    <w:rsid w:val="000D6CD7"/>
    <w:rsid w:val="000F3973"/>
    <w:rsid w:val="00102BB9"/>
    <w:rsid w:val="00124222"/>
    <w:rsid w:val="00131002"/>
    <w:rsid w:val="00136D79"/>
    <w:rsid w:val="00152427"/>
    <w:rsid w:val="001558AF"/>
    <w:rsid w:val="001673AE"/>
    <w:rsid w:val="001724B6"/>
    <w:rsid w:val="00197F72"/>
    <w:rsid w:val="001B228D"/>
    <w:rsid w:val="001B7C9B"/>
    <w:rsid w:val="001D3D76"/>
    <w:rsid w:val="001D4AA7"/>
    <w:rsid w:val="001E0412"/>
    <w:rsid w:val="001E1A50"/>
    <w:rsid w:val="001E2266"/>
    <w:rsid w:val="001F2FBF"/>
    <w:rsid w:val="002131AA"/>
    <w:rsid w:val="00220B66"/>
    <w:rsid w:val="002344A6"/>
    <w:rsid w:val="00234755"/>
    <w:rsid w:val="00237716"/>
    <w:rsid w:val="00263A68"/>
    <w:rsid w:val="002722F2"/>
    <w:rsid w:val="002730B9"/>
    <w:rsid w:val="00284DD3"/>
    <w:rsid w:val="00291983"/>
    <w:rsid w:val="002B1FDF"/>
    <w:rsid w:val="002B5692"/>
    <w:rsid w:val="002E101F"/>
    <w:rsid w:val="002E598C"/>
    <w:rsid w:val="002E62E8"/>
    <w:rsid w:val="002E6C6B"/>
    <w:rsid w:val="002F7135"/>
    <w:rsid w:val="0030178B"/>
    <w:rsid w:val="003060A2"/>
    <w:rsid w:val="00341C52"/>
    <w:rsid w:val="00350100"/>
    <w:rsid w:val="00350939"/>
    <w:rsid w:val="0035784D"/>
    <w:rsid w:val="0038677B"/>
    <w:rsid w:val="00386F12"/>
    <w:rsid w:val="00391EE2"/>
    <w:rsid w:val="003A49D5"/>
    <w:rsid w:val="003A6B98"/>
    <w:rsid w:val="003B374A"/>
    <w:rsid w:val="003E16EC"/>
    <w:rsid w:val="003E7045"/>
    <w:rsid w:val="003F13AC"/>
    <w:rsid w:val="003F4851"/>
    <w:rsid w:val="004035A4"/>
    <w:rsid w:val="00406ED9"/>
    <w:rsid w:val="004074DA"/>
    <w:rsid w:val="004102C1"/>
    <w:rsid w:val="00421222"/>
    <w:rsid w:val="00421EAA"/>
    <w:rsid w:val="004340D4"/>
    <w:rsid w:val="00437B3C"/>
    <w:rsid w:val="00443C26"/>
    <w:rsid w:val="00455605"/>
    <w:rsid w:val="00465C81"/>
    <w:rsid w:val="00472CB2"/>
    <w:rsid w:val="00474227"/>
    <w:rsid w:val="0049560A"/>
    <w:rsid w:val="004D1566"/>
    <w:rsid w:val="004D486D"/>
    <w:rsid w:val="004D653F"/>
    <w:rsid w:val="004E4751"/>
    <w:rsid w:val="004F4291"/>
    <w:rsid w:val="004F7882"/>
    <w:rsid w:val="00505F40"/>
    <w:rsid w:val="00505F4E"/>
    <w:rsid w:val="00511284"/>
    <w:rsid w:val="005112C3"/>
    <w:rsid w:val="005209BC"/>
    <w:rsid w:val="00526AE4"/>
    <w:rsid w:val="00527F40"/>
    <w:rsid w:val="00537F2C"/>
    <w:rsid w:val="005475DA"/>
    <w:rsid w:val="00555AC0"/>
    <w:rsid w:val="0055688A"/>
    <w:rsid w:val="00580C9D"/>
    <w:rsid w:val="0058499C"/>
    <w:rsid w:val="005856C3"/>
    <w:rsid w:val="0059241C"/>
    <w:rsid w:val="005939AB"/>
    <w:rsid w:val="005A2462"/>
    <w:rsid w:val="005B085A"/>
    <w:rsid w:val="005B5DF7"/>
    <w:rsid w:val="005E1D02"/>
    <w:rsid w:val="005E1EC6"/>
    <w:rsid w:val="006016EB"/>
    <w:rsid w:val="00607236"/>
    <w:rsid w:val="006206B4"/>
    <w:rsid w:val="006212A1"/>
    <w:rsid w:val="00622EE8"/>
    <w:rsid w:val="00627A65"/>
    <w:rsid w:val="00632440"/>
    <w:rsid w:val="0063459D"/>
    <w:rsid w:val="00636FB9"/>
    <w:rsid w:val="00642B86"/>
    <w:rsid w:val="00657AD7"/>
    <w:rsid w:val="006725BC"/>
    <w:rsid w:val="00680598"/>
    <w:rsid w:val="006A38DD"/>
    <w:rsid w:val="006A4779"/>
    <w:rsid w:val="006A7CEF"/>
    <w:rsid w:val="006B2E4F"/>
    <w:rsid w:val="006D1015"/>
    <w:rsid w:val="006E66FC"/>
    <w:rsid w:val="0070180D"/>
    <w:rsid w:val="00707697"/>
    <w:rsid w:val="00745534"/>
    <w:rsid w:val="007561AB"/>
    <w:rsid w:val="00764412"/>
    <w:rsid w:val="00766257"/>
    <w:rsid w:val="00767B7E"/>
    <w:rsid w:val="007756F3"/>
    <w:rsid w:val="007A2E5D"/>
    <w:rsid w:val="007A3565"/>
    <w:rsid w:val="007A700D"/>
    <w:rsid w:val="007A7958"/>
    <w:rsid w:val="007A7E6F"/>
    <w:rsid w:val="007D19DF"/>
    <w:rsid w:val="007D3393"/>
    <w:rsid w:val="007D54A9"/>
    <w:rsid w:val="007E3200"/>
    <w:rsid w:val="007E54B4"/>
    <w:rsid w:val="007E77A0"/>
    <w:rsid w:val="0080622F"/>
    <w:rsid w:val="00806E49"/>
    <w:rsid w:val="00807CD8"/>
    <w:rsid w:val="00813180"/>
    <w:rsid w:val="008221CC"/>
    <w:rsid w:val="00826385"/>
    <w:rsid w:val="00827E80"/>
    <w:rsid w:val="008362ED"/>
    <w:rsid w:val="00850307"/>
    <w:rsid w:val="008626E4"/>
    <w:rsid w:val="00862954"/>
    <w:rsid w:val="00867E14"/>
    <w:rsid w:val="00893173"/>
    <w:rsid w:val="008A4F37"/>
    <w:rsid w:val="008A6CBF"/>
    <w:rsid w:val="008C4130"/>
    <w:rsid w:val="008D30C5"/>
    <w:rsid w:val="00901BBA"/>
    <w:rsid w:val="00910691"/>
    <w:rsid w:val="009239F7"/>
    <w:rsid w:val="00927214"/>
    <w:rsid w:val="00933DE2"/>
    <w:rsid w:val="00935379"/>
    <w:rsid w:val="009619F4"/>
    <w:rsid w:val="00964A9F"/>
    <w:rsid w:val="00975B04"/>
    <w:rsid w:val="00982437"/>
    <w:rsid w:val="009966B6"/>
    <w:rsid w:val="00996FCE"/>
    <w:rsid w:val="009A1EEE"/>
    <w:rsid w:val="009C2FF1"/>
    <w:rsid w:val="009D0309"/>
    <w:rsid w:val="009D0665"/>
    <w:rsid w:val="009D3035"/>
    <w:rsid w:val="009D36DD"/>
    <w:rsid w:val="009E2B80"/>
    <w:rsid w:val="009E6CE9"/>
    <w:rsid w:val="009F1AC1"/>
    <w:rsid w:val="00A22D8F"/>
    <w:rsid w:val="00A2796B"/>
    <w:rsid w:val="00A310C3"/>
    <w:rsid w:val="00A35F91"/>
    <w:rsid w:val="00A51ACF"/>
    <w:rsid w:val="00A82A9C"/>
    <w:rsid w:val="00AB424F"/>
    <w:rsid w:val="00AB6DD2"/>
    <w:rsid w:val="00AD1B42"/>
    <w:rsid w:val="00AD7A3C"/>
    <w:rsid w:val="00AE38AB"/>
    <w:rsid w:val="00AE7D92"/>
    <w:rsid w:val="00AF5EC2"/>
    <w:rsid w:val="00B00215"/>
    <w:rsid w:val="00B043F5"/>
    <w:rsid w:val="00B24953"/>
    <w:rsid w:val="00B36EA3"/>
    <w:rsid w:val="00B42240"/>
    <w:rsid w:val="00B57E3B"/>
    <w:rsid w:val="00B67C44"/>
    <w:rsid w:val="00B76958"/>
    <w:rsid w:val="00B80D13"/>
    <w:rsid w:val="00B84129"/>
    <w:rsid w:val="00BD241B"/>
    <w:rsid w:val="00BE734C"/>
    <w:rsid w:val="00BF1A55"/>
    <w:rsid w:val="00C013A4"/>
    <w:rsid w:val="00C018AC"/>
    <w:rsid w:val="00C019BD"/>
    <w:rsid w:val="00C0261A"/>
    <w:rsid w:val="00C06015"/>
    <w:rsid w:val="00C126FD"/>
    <w:rsid w:val="00C151BB"/>
    <w:rsid w:val="00C15435"/>
    <w:rsid w:val="00C33941"/>
    <w:rsid w:val="00C46460"/>
    <w:rsid w:val="00C469FD"/>
    <w:rsid w:val="00C65736"/>
    <w:rsid w:val="00C66B75"/>
    <w:rsid w:val="00CA097B"/>
    <w:rsid w:val="00CD244F"/>
    <w:rsid w:val="00CD321E"/>
    <w:rsid w:val="00CD4D9B"/>
    <w:rsid w:val="00CD5A2D"/>
    <w:rsid w:val="00CE1F66"/>
    <w:rsid w:val="00CE2144"/>
    <w:rsid w:val="00CE2812"/>
    <w:rsid w:val="00CE39DE"/>
    <w:rsid w:val="00CE516C"/>
    <w:rsid w:val="00CF4F77"/>
    <w:rsid w:val="00CF6062"/>
    <w:rsid w:val="00D023EC"/>
    <w:rsid w:val="00D061F9"/>
    <w:rsid w:val="00D06521"/>
    <w:rsid w:val="00D236E9"/>
    <w:rsid w:val="00D26DC9"/>
    <w:rsid w:val="00D3584F"/>
    <w:rsid w:val="00D36932"/>
    <w:rsid w:val="00D42241"/>
    <w:rsid w:val="00D46B3B"/>
    <w:rsid w:val="00D46C02"/>
    <w:rsid w:val="00D53B17"/>
    <w:rsid w:val="00D6671D"/>
    <w:rsid w:val="00D71197"/>
    <w:rsid w:val="00D90868"/>
    <w:rsid w:val="00D94DCE"/>
    <w:rsid w:val="00DA2BBD"/>
    <w:rsid w:val="00DB36B7"/>
    <w:rsid w:val="00DD6403"/>
    <w:rsid w:val="00DF0559"/>
    <w:rsid w:val="00DF59EE"/>
    <w:rsid w:val="00E12FBA"/>
    <w:rsid w:val="00E17602"/>
    <w:rsid w:val="00E21177"/>
    <w:rsid w:val="00E23569"/>
    <w:rsid w:val="00E30D4B"/>
    <w:rsid w:val="00E42CF2"/>
    <w:rsid w:val="00E602DA"/>
    <w:rsid w:val="00E63945"/>
    <w:rsid w:val="00E71FFB"/>
    <w:rsid w:val="00E804EC"/>
    <w:rsid w:val="00E85294"/>
    <w:rsid w:val="00E967CC"/>
    <w:rsid w:val="00EC1A28"/>
    <w:rsid w:val="00EC6742"/>
    <w:rsid w:val="00EF3BE1"/>
    <w:rsid w:val="00F204F0"/>
    <w:rsid w:val="00F25892"/>
    <w:rsid w:val="00F31F0B"/>
    <w:rsid w:val="00F344A3"/>
    <w:rsid w:val="00F52206"/>
    <w:rsid w:val="00F65DFB"/>
    <w:rsid w:val="00F67329"/>
    <w:rsid w:val="00F7392E"/>
    <w:rsid w:val="00F80AAF"/>
    <w:rsid w:val="00F80D2E"/>
    <w:rsid w:val="00F91878"/>
    <w:rsid w:val="00FB364E"/>
    <w:rsid w:val="00FB48A3"/>
    <w:rsid w:val="00FC5091"/>
    <w:rsid w:val="00FD2E19"/>
    <w:rsid w:val="00FE06E7"/>
    <w:rsid w:val="00FE0C28"/>
    <w:rsid w:val="00FF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50"/>
    <w:rPr>
      <w:rFonts w:ascii="Arial" w:hAnsi="Arial"/>
      <w:sz w:val="24"/>
      <w:szCs w:val="24"/>
      <w:lang w:eastAsia="en-US"/>
    </w:rPr>
  </w:style>
  <w:style w:type="paragraph" w:styleId="Heading1">
    <w:name w:val="heading 1"/>
    <w:basedOn w:val="Normal"/>
    <w:next w:val="Normal"/>
    <w:link w:val="Heading1Char"/>
    <w:uiPriority w:val="9"/>
    <w:qFormat/>
    <w:rsid w:val="00042FEE"/>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042FEE"/>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E1A5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FEE"/>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semiHidden/>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042FEE"/>
    <w:rPr>
      <w:rFonts w:ascii="Arial" w:eastAsiaTheme="majorEastAsia" w:hAnsi="Arial" w:cstheme="majorBidi"/>
      <w:b/>
      <w:color w:val="005EB8"/>
      <w:sz w:val="28"/>
      <w:szCs w:val="26"/>
      <w:lang w:eastAsia="en-US"/>
    </w:rPr>
  </w:style>
  <w:style w:type="character" w:customStyle="1" w:styleId="Heading3Char">
    <w:name w:val="Heading 3 Char"/>
    <w:basedOn w:val="DefaultParagraphFont"/>
    <w:link w:val="Heading3"/>
    <w:uiPriority w:val="9"/>
    <w:rsid w:val="001E1A50"/>
    <w:rPr>
      <w:rFonts w:ascii="Arial" w:eastAsiaTheme="majorEastAsia" w:hAnsi="Arial" w:cstheme="majorBidi"/>
      <w:b/>
      <w:sz w:val="24"/>
      <w:szCs w:val="24"/>
      <w:lang w:eastAsia="en-US"/>
    </w:rPr>
  </w:style>
  <w:style w:type="paragraph" w:styleId="TOC1">
    <w:name w:val="toc 1"/>
    <w:basedOn w:val="Normal"/>
    <w:next w:val="Normal"/>
    <w:autoRedefine/>
    <w:uiPriority w:val="39"/>
    <w:unhideWhenUsed/>
    <w:rsid w:val="008362ED"/>
    <w:pPr>
      <w:tabs>
        <w:tab w:val="right" w:leader="dot" w:pos="9622"/>
      </w:tabs>
      <w:spacing w:after="100"/>
    </w:pPr>
  </w:style>
  <w:style w:type="paragraph" w:styleId="TOC2">
    <w:name w:val="toc 2"/>
    <w:basedOn w:val="Normal"/>
    <w:next w:val="Normal"/>
    <w:autoRedefine/>
    <w:uiPriority w:val="39"/>
    <w:unhideWhenUsed/>
    <w:rsid w:val="008362ED"/>
    <w:pPr>
      <w:spacing w:after="100"/>
      <w:ind w:left="240"/>
    </w:pPr>
  </w:style>
  <w:style w:type="paragraph" w:styleId="TOC3">
    <w:name w:val="toc 3"/>
    <w:basedOn w:val="Normal"/>
    <w:next w:val="Normal"/>
    <w:autoRedefine/>
    <w:uiPriority w:val="39"/>
    <w:unhideWhenUsed/>
    <w:rsid w:val="008362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member-hub/members-contact-us" TargetMode="External"/><Relationship Id="rId18" Type="http://schemas.openxmlformats.org/officeDocument/2006/relationships/hyperlink" Target="https://www.nhsbsa.nhs.uk/employer-hub/employer-forms" TargetMode="External"/><Relationship Id="rId26" Type="http://schemas.openxmlformats.org/officeDocument/2006/relationships/hyperlink" Target="http://www.nhsbsa.nhs.uk/our-policies/privacy/nhs-pensions-privacy-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takeholderengagement@nhsbsa.nhs.uk" TargetMode="External"/><Relationship Id="rId17" Type="http://schemas.openxmlformats.org/officeDocument/2006/relationships/hyperlink" Target="https://www.nhsbsa.nhs.uk/employer-hub/employer-form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hsbsa.pensionsemployers@nhsbsa.nhs.uk"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hsbsa.nhs.uk/employer-hub/technical-guidance/retirement"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lia3@nhsbs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employers.org/system/files/2025-01/nhs-terms-and-conditions-of-service-handbook-21.pdf" TargetMode="External"/><Relationship Id="rId22" Type="http://schemas.openxmlformats.org/officeDocument/2006/relationships/footer" Target="footer1.xml"/><Relationship Id="rId27" Type="http://schemas.openxmlformats.org/officeDocument/2006/relationships/hyperlink" Target="http://www.nhsbsa.nhs.uk/nhs-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2.xml><?xml version="1.0" encoding="utf-8"?>
<ds:datastoreItem xmlns:ds="http://schemas.openxmlformats.org/officeDocument/2006/customXml" ds:itemID="{978DCB83-1A77-48E2-9A4D-735A0A8BF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7A8A9E4A-BDCA-4668-9822-625EA575BD5B}">
  <ds:schemaRefs>
    <ds:schemaRef ds:uri="http://purl.org/dc/dcmitype/"/>
    <ds:schemaRef ds:uri="http://purl.org/dc/terms/"/>
    <ds:schemaRef ds:uri="http://schemas.microsoft.com/office/2006/documentManagement/types"/>
    <ds:schemaRef ds:uri="http://www.w3.org/XML/1998/namespace"/>
    <ds:schemaRef ds:uri="9c395806-f6fc-4c4c-8f7e-33fb8178eadb"/>
    <ds:schemaRef ds:uri="eede4106-cd7d-483e-b9ea-54a8c446956c"/>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2906</Words>
  <Characters>17060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Jones</dc:creator>
  <cp:keywords/>
  <cp:lastModifiedBy>Holly Cleveland</cp:lastModifiedBy>
  <cp:revision>20</cp:revision>
  <cp:lastPrinted>2013-06-25T15:38:00Z</cp:lastPrinted>
  <dcterms:created xsi:type="dcterms:W3CDTF">2025-05-23T10:37:00Z</dcterms:created>
  <dcterms:modified xsi:type="dcterms:W3CDTF">2025-07-11T09:18:00Z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2024-12-05T14:00:41Z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d6f07093-6f1d-4ec6-afc0-02ed058ca76c</vt:lpwstr>
  </property>
  <property fmtid="{D5CDD505-2E9C-101B-9397-08002B2CF9AE}" pid="15" name="MSIP_Label_f52d287b-af50-4fcf-9040-106ecb50d969_ContentBits">
    <vt:lpwstr>0</vt:lpwstr>
  </property>
  <property fmtid="{D5CDD505-2E9C-101B-9397-08002B2CF9AE}" pid="16" name="o3a3c54fcb954df5bc9a110c60848d6a">
    <vt:lpwstr/>
  </property>
  <property fmtid="{D5CDD505-2E9C-101B-9397-08002B2CF9AE}" pid="17" name="MHCategory">
    <vt:lpwstr/>
  </property>
  <property fmtid="{D5CDD505-2E9C-101B-9397-08002B2CF9AE}" pid="18" name="IntranetCategory">
    <vt:lpwstr/>
  </property>
  <property fmtid="{D5CDD505-2E9C-101B-9397-08002B2CF9AE}" pid="19" name="MHArea">
    <vt:lpwstr>2;#NHS Pensions|39649027-c677-47a7-a78d-4cdb9cec5687</vt:lpwstr>
  </property>
  <property fmtid="{D5CDD505-2E9C-101B-9397-08002B2CF9AE}" pid="20" name="Test">
    <vt:bool>true</vt:bool>
  </property>
  <property fmtid="{D5CDD505-2E9C-101B-9397-08002B2CF9AE}" pid="21" name="Typeofdocument">
    <vt:lpwstr/>
  </property>
  <property fmtid="{D5CDD505-2E9C-101B-9397-08002B2CF9AE}" pid="22" name="OOA">
    <vt:bool>false</vt:bool>
  </property>
  <property fmtid="{D5CDD505-2E9C-101B-9397-08002B2CF9AE}" pid="23" name="Category">
    <vt:lpwstr>Template</vt:lpwstr>
  </property>
  <property fmtid="{D5CDD505-2E9C-101B-9397-08002B2CF9AE}" pid="24" name="Audience">
    <vt:lpwstr/>
  </property>
  <property fmtid="{D5CDD505-2E9C-101B-9397-08002B2CF9AE}" pid="25" name="Descriptionofdoc">
    <vt:lpwstr/>
  </property>
  <property fmtid="{D5CDD505-2E9C-101B-9397-08002B2CF9AE}" pid="26" name="MediaServiceImageTags">
    <vt:lpwstr/>
  </property>
</Properties>
</file>