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A788" w14:textId="031D9C75" w:rsidR="00197F72" w:rsidRDefault="00197F72" w:rsidP="002E6C6B">
      <w:pPr>
        <w:rPr>
          <w:rFonts w:cs="Arial"/>
          <w:b/>
          <w:bCs/>
          <w:sz w:val="52"/>
          <w:szCs w:val="52"/>
        </w:rPr>
      </w:pPr>
      <w:r>
        <w:rPr>
          <w:noProof/>
          <w:lang w:eastAsia="en-GB"/>
        </w:rPr>
        <w:drawing>
          <wp:anchor distT="0" distB="0" distL="114300" distR="114300" simplePos="0" relativeHeight="251658240" behindDoc="1" locked="0" layoutInCell="1" allowOverlap="1" wp14:anchorId="44FC845B" wp14:editId="14892EA3">
            <wp:simplePos x="0" y="0"/>
            <wp:positionH relativeFrom="page">
              <wp:align>left</wp:align>
            </wp:positionH>
            <wp:positionV relativeFrom="paragraph">
              <wp:posOffset>-724535</wp:posOffset>
            </wp:positionV>
            <wp:extent cx="7632067"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7"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2AB20EB1" w14:textId="7E21131E" w:rsidR="00197F72" w:rsidRDefault="00197F72" w:rsidP="002E6C6B">
      <w:pPr>
        <w:rPr>
          <w:rFonts w:cs="Arial"/>
          <w:b/>
          <w:bCs/>
          <w:sz w:val="52"/>
          <w:szCs w:val="52"/>
        </w:rPr>
      </w:pPr>
    </w:p>
    <w:p w14:paraId="3CDFD375" w14:textId="0F098E18" w:rsidR="00197F72" w:rsidRDefault="00472CB2" w:rsidP="000E4195">
      <w:pPr>
        <w:rPr>
          <w:rFonts w:cs="Arial"/>
          <w:b/>
          <w:bCs/>
          <w:sz w:val="52"/>
          <w:szCs w:val="52"/>
        </w:rPr>
      </w:pPr>
      <w:r>
        <w:rPr>
          <w:rFonts w:cs="Arial"/>
          <w:b/>
          <w:bCs/>
          <w:noProof/>
          <w:sz w:val="52"/>
          <w:szCs w:val="52"/>
        </w:rPr>
        <mc:AlternateContent>
          <mc:Choice Requires="wps">
            <w:drawing>
              <wp:anchor distT="0" distB="0" distL="114300" distR="114300" simplePos="0" relativeHeight="251658241" behindDoc="1" locked="0" layoutInCell="1" allowOverlap="1" wp14:anchorId="7C9CEFAE" wp14:editId="40F1F3D7">
                <wp:simplePos x="0" y="0"/>
                <wp:positionH relativeFrom="column">
                  <wp:posOffset>-64997</wp:posOffset>
                </wp:positionH>
                <wp:positionV relativeFrom="paragraph">
                  <wp:posOffset>321954</wp:posOffset>
                </wp:positionV>
                <wp:extent cx="2499360" cy="491731"/>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9360" cy="491731"/>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5C917" id="Rectangle 1" o:spid="_x0000_s1026" alt="&quot;&quot;" style="position:absolute;margin-left:-5.1pt;margin-top:25.35pt;width:196.8pt;height:38.7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7CgAIAAF8FAAAOAAAAZHJzL2Uyb0RvYy54bWysVE1vGyEQvVfqf0Dcm911nA9bWUdu0lSV&#10;oiRqUuWMWfAisQwF7LX76zOwH07TqIeqPmBg3ryZeTvDxeWu0WQrnFdgSloc5ZQIw6FSZl3SH083&#10;n84p8YGZimkwoqR74enl4uOHi9bOxQRq0JVwBEmMn7e2pHUIdp5lnteiYf4IrDBolOAaFvDo1lnl&#10;WIvsjc4meX6ateAq64AL7/H2ujPSReKXUvBwL6UXgeiSYm4hrS6tq7hmiws2Xztma8X7NNg/ZNEw&#10;ZTDoSHXNAiMbp/6gahR34EGGIw5NBlIqLlINWE2Rv6nmsWZWpFpQHG9Hmfz/o+V320f74FCG1vq5&#10;x22sYiddE/8xP7JLYu1HscQuEI6Xk+lsdnyKmnK0TWfF2XER1cwO3tb58FVAQ+KmpA4/RtKIbW99&#10;6KADJAbzoFV1o7ROB7deXWlHtix+uPzky+fznv03mDYRbCC6dYzxJjvUknZhr0XEafNdSKKqmH3K&#10;JLWZGOMwzoUJRWeqWSW68Cc5/obosTGjR6o0EUZmifFH7p5gQHYkA3eXZY+PriJ16eic/y2xznn0&#10;SJHBhNG5UQbcewQaq+ojd/hBpE6aqNIKqv2DIw66GfGW3yj8brfMhwfmcCjwU+Ogh3tcpIa2pNDv&#10;KKnB/XrvPuKxV9FKSYtDVlL/c8OcoER/M9jFs2I6jVOZDtOTswke3GvL6rXFbJorwHYo8EmxPG0j&#10;PuhhKx00z/geLGNUNDHDMXZJeXDD4Sp0w48vChfLZYLhJFoWbs2j5ZE8qhr78mn3zJztmzdg29/B&#10;MJBs/qaHO2z0NLDcBJAqNfhB115vnOLUOP2LE5+J1+eEOryLixcAAAD//wMAUEsDBBQABgAIAAAA&#10;IQAimyMU4QAAAAoBAAAPAAAAZHJzL2Rvd25yZXYueG1sTI9bS8NAEIXfBf/DMoJv7eZm3cZsigii&#10;IFJsK/i4zY5J7F5CdtvGf+/4pI/D+Tjnm2o1WcNOOIbeOwnpPAGGrvG6d62E3fZxJoCFqJxWxjuU&#10;8I0BVvXlRaVK7c/uDU+b2DIqcaFUEroYh5Lz0HRoVZj7AR1ln360KtI5tlyP6kzl1vAsSRbcqt7R&#10;QqcGfOiwOWyOVsLrRy6+nt4X4qWw+WFt+LJYPy+lvL6a7u+ARZziHwy/+qQONTnt/dHpwIyEWZpk&#10;hEq4SW6BEZCLvAC2JzITKfC64v9fqH8AAAD//wMAUEsBAi0AFAAGAAgAAAAhALaDOJL+AAAA4QEA&#10;ABMAAAAAAAAAAAAAAAAAAAAAAFtDb250ZW50X1R5cGVzXS54bWxQSwECLQAUAAYACAAAACEAOP0h&#10;/9YAAACUAQAACwAAAAAAAAAAAAAAAAAvAQAAX3JlbHMvLnJlbHNQSwECLQAUAAYACAAAACEATDp+&#10;woACAABfBQAADgAAAAAAAAAAAAAAAAAuAgAAZHJzL2Uyb0RvYy54bWxQSwECLQAUAAYACAAAACEA&#10;IpsjFOEAAAAKAQAADwAAAAAAAAAAAAAAAADaBAAAZHJzL2Rvd25yZXYueG1sUEsFBgAAAAAEAAQA&#10;8wAAAOgFAAAAAA==&#10;" fillcolor="#005eb8" stroked="f" strokeweight="2pt"/>
            </w:pict>
          </mc:Fallback>
        </mc:AlternateContent>
      </w:r>
    </w:p>
    <w:p w14:paraId="0F6DF255" w14:textId="0BEA76E5" w:rsidR="00F344A3" w:rsidRPr="001E1A50" w:rsidRDefault="00806E49" w:rsidP="000E4195">
      <w:pPr>
        <w:pStyle w:val="Heading1"/>
        <w:rPr>
          <w:color w:val="FFFFFF" w:themeColor="background1"/>
          <w:sz w:val="52"/>
          <w:szCs w:val="52"/>
        </w:rPr>
      </w:pPr>
      <w:r w:rsidRPr="001E1A50">
        <w:rPr>
          <w:color w:val="FFFFFF" w:themeColor="background1"/>
          <w:sz w:val="52"/>
          <w:szCs w:val="52"/>
        </w:rPr>
        <w:t>NHS Pensions</w:t>
      </w:r>
    </w:p>
    <w:p w14:paraId="13CB431E" w14:textId="42C3698A" w:rsidR="006D1015" w:rsidRPr="007561AB" w:rsidRDefault="00472CB2" w:rsidP="000E4195">
      <w:pPr>
        <w:pStyle w:val="Heading1"/>
        <w:rPr>
          <w:sz w:val="20"/>
          <w:szCs w:val="20"/>
        </w:rPr>
      </w:pPr>
      <w:r>
        <w:rPr>
          <w:noProof/>
          <w:szCs w:val="32"/>
        </w:rPr>
        <mc:AlternateContent>
          <mc:Choice Requires="wps">
            <w:drawing>
              <wp:anchor distT="0" distB="0" distL="114300" distR="114300" simplePos="0" relativeHeight="251658242" behindDoc="1" locked="0" layoutInCell="1" allowOverlap="1" wp14:anchorId="5DB4AF5E" wp14:editId="1D245E57">
                <wp:simplePos x="0" y="0"/>
                <wp:positionH relativeFrom="column">
                  <wp:posOffset>-64997</wp:posOffset>
                </wp:positionH>
                <wp:positionV relativeFrom="paragraph">
                  <wp:posOffset>55282</wp:posOffset>
                </wp:positionV>
                <wp:extent cx="2140489" cy="427962"/>
                <wp:effectExtent l="0" t="0" r="0" b="0"/>
                <wp:wrapNone/>
                <wp:docPr id="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40489" cy="42796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920E8" id="Rectangle 2" o:spid="_x0000_s1026" alt="&quot;&quot;" style="position:absolute;margin-left:-5.1pt;margin-top:4.35pt;width:168.55pt;height:33.7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tsegIAAF4FAAAOAAAAZHJzL2Uyb0RvYy54bWysVN9v2yAQfp+0/wHxvtqO0h+J6lRRq06T&#10;qrZqO/WZYqiRMMeAxMn++h1gO11X7WFaHghw33139/mO84tdp8lWOK/A1LQ6KikRhkOjzGtNvz9d&#10;fzmjxAdmGqbBiJruhacXq8+fznu7FDNoQTfCESQxftnbmrYh2GVReN6KjvkjsMKgUYLrWMCjey0a&#10;x3pk73QxK8uTogfXWAdceI+3V9lIV4lfSsHDnZReBKJrirmFtLq0vsS1WJ2z5atjtlV8SIP9QxYd&#10;UwaDTlRXLDCyceoPqk5xBx5kOOLQFSCl4iLVgNVU5btqHltmRaoFxfF2ksn/P1p+u3209w5l6K1f&#10;etzGKnbSdfEf8yO7JNZ+EkvsAuF4Oavm5fxsQQlH23x2ujiZRTWLg7d1PnwV0JG4qanDj5E0Ytsb&#10;HzJ0hMRgHrRqrpXW6RAbQFxqR7YMP13YVQP5byhtItZA9MqE8aY4lJJ2Ya9FxGnzICRRTUw+JZK6&#10;7BCEcS5MqLKpZY3IsY9L/I3Rx7RSoYkwMkuMP3EPBCMyk4zcOcsBH11FatLJufxbYtl58kiRwYTJ&#10;uVMG3EcEGqsaImf8KFKWJqr0As3+3hEHeUS85dcKP9sN8+GeOZwJnB6c83CHi9TQ1xSGHSUtuJ8f&#10;3Uc8tipaKelxxmrqf2yYE5TobwabeFHN53Eo02F+fDrDg3treXlrMZvuErAXKnxRLE/biA963EoH&#10;3TM+B+sYFU3McIxdUx7ceLgMefbxQeFivU4wHETLwo15tDySR1VjWz7tnpmzQ+8G7PpbGOeRLd+1&#10;cMZGTwPrTQCpUn8fdB30xiFOjTM8OPGVeHtOqMOzuPoFAAD//wMAUEsDBBQABgAIAAAAIQDDiFxz&#10;3QAAAAgBAAAPAAAAZHJzL2Rvd25yZXYueG1sTI9Ba4NAFITvhfyH5QV6S1YNmMT6DKU010JsKD1u&#10;3FcV3bfirsb++25P7XGYYeab/LSYXsw0utYyQryNQBBXVrdcI1zfz5sDCOcVa9VbJoRvcnAqVg+5&#10;yrS984Xm0tcilLDLFELj/ZBJ6aqGjHJbOxAH78uORvkgx1rqUd1DuellEkWpNKrlsNCogV4aqrpy&#10;Mgj15/l1XrqG7MXtyqkbjte3D434uF6en0B4WvxfGH7xAzoUgelmJ9ZO9AibOEpCFOGwBxH8XZIe&#10;QdwQ9mkMssjl/wPFDwAAAP//AwBQSwECLQAUAAYACAAAACEAtoM4kv4AAADhAQAAEwAAAAAAAAAA&#10;AAAAAAAAAAAAW0NvbnRlbnRfVHlwZXNdLnhtbFBLAQItABQABgAIAAAAIQA4/SH/1gAAAJQBAAAL&#10;AAAAAAAAAAAAAAAAAC8BAABfcmVscy8ucmVsc1BLAQItABQABgAIAAAAIQCuE3tsegIAAF4FAAAO&#10;AAAAAAAAAAAAAAAAAC4CAABkcnMvZTJvRG9jLnhtbFBLAQItABQABgAIAAAAIQDDiFxz3QAAAAgB&#10;AAAPAAAAAAAAAAAAAAAAANQEAABkcnMvZG93bnJldi54bWxQSwUGAAAAAAQABADzAAAA3gUAAAAA&#10;" fillcolor="black [3213]" stroked="f" strokeweight="2pt"/>
            </w:pict>
          </mc:Fallback>
        </mc:AlternateContent>
      </w:r>
      <w:r w:rsidR="00806E49" w:rsidRPr="007561AB">
        <w:rPr>
          <w:szCs w:val="32"/>
        </w:rPr>
        <w:t xml:space="preserve"> </w:t>
      </w:r>
    </w:p>
    <w:p w14:paraId="6B44F1D0" w14:textId="600A1FCC" w:rsidR="00D90868" w:rsidRPr="001E1A50" w:rsidRDefault="006D1015" w:rsidP="000E4195">
      <w:pPr>
        <w:pStyle w:val="Heading1"/>
        <w:rPr>
          <w:color w:val="FFFFFF" w:themeColor="background1"/>
          <w:szCs w:val="32"/>
        </w:rPr>
      </w:pPr>
      <w:r w:rsidRPr="001E1A50">
        <w:rPr>
          <w:color w:val="FFFFFF" w:themeColor="background1"/>
          <w:szCs w:val="32"/>
        </w:rPr>
        <w:t>Employer factsheet</w:t>
      </w:r>
    </w:p>
    <w:p w14:paraId="74FF7BE2" w14:textId="77777777" w:rsidR="00D90868" w:rsidRPr="007561AB" w:rsidRDefault="00D90868" w:rsidP="002E6C6B">
      <w:pPr>
        <w:rPr>
          <w:rFonts w:cs="Arial"/>
          <w:b/>
          <w:bCs/>
          <w:sz w:val="44"/>
          <w:szCs w:val="44"/>
        </w:rPr>
      </w:pPr>
    </w:p>
    <w:p w14:paraId="0B0BCC4F" w14:textId="493E2488" w:rsidR="0026283E" w:rsidRPr="0026283E" w:rsidRDefault="0026283E" w:rsidP="0082076D">
      <w:pPr>
        <w:pStyle w:val="Heading1"/>
        <w:spacing w:line="276" w:lineRule="auto"/>
        <w:rPr>
          <w:lang w:val="en-US"/>
        </w:rPr>
      </w:pPr>
      <w:r>
        <w:rPr>
          <w:lang w:val="en-US"/>
        </w:rPr>
        <w:t>N</w:t>
      </w:r>
      <w:r w:rsidRPr="0026283E">
        <w:rPr>
          <w:lang w:val="en-US"/>
        </w:rPr>
        <w:t>HS Pensions - Children’s pension</w:t>
      </w:r>
    </w:p>
    <w:p w14:paraId="05E4412C" w14:textId="3156B96E" w:rsidR="00553415" w:rsidRPr="00553415" w:rsidRDefault="00553415" w:rsidP="00AE54A4">
      <w:pPr>
        <w:pStyle w:val="Heading2"/>
        <w:spacing w:after="240" w:line="276" w:lineRule="auto"/>
        <w:rPr>
          <w:bCs/>
        </w:rPr>
      </w:pPr>
      <w:r w:rsidRPr="00553415">
        <w:rPr>
          <w:bCs/>
        </w:rPr>
        <w:t>Death in membership or within 12 months of leaving pensionable employment</w:t>
      </w:r>
    </w:p>
    <w:p w14:paraId="72112FDD" w14:textId="77777777" w:rsidR="00E351DA" w:rsidRPr="000E4195" w:rsidRDefault="00E351DA" w:rsidP="0082076D">
      <w:pPr>
        <w:spacing w:after="120" w:line="276" w:lineRule="auto"/>
        <w:rPr>
          <w:rFonts w:cs="Arial"/>
        </w:rPr>
      </w:pPr>
      <w:r w:rsidRPr="000E4195">
        <w:rPr>
          <w:rFonts w:cs="Arial"/>
        </w:rPr>
        <w:t>In this document, you will find information on children’s pensions where a member has died in membership or within 12 months of leaving pensionable employment.</w:t>
      </w:r>
    </w:p>
    <w:p w14:paraId="186620DB" w14:textId="77777777" w:rsidR="00E351DA" w:rsidRPr="000E4195" w:rsidRDefault="00E351DA" w:rsidP="0082076D">
      <w:pPr>
        <w:spacing w:after="120" w:line="276" w:lineRule="auto"/>
        <w:rPr>
          <w:rFonts w:cs="Arial"/>
        </w:rPr>
      </w:pPr>
      <w:r w:rsidRPr="000E4195">
        <w:rPr>
          <w:rFonts w:cs="Arial"/>
        </w:rPr>
        <w:t>This information relates to cases where a member has died on or after 1 April 2008 and had membership on or after 1 April 2008. If you need information on what to do if the member died before 1 April 2008, contact us to discuss.</w:t>
      </w:r>
    </w:p>
    <w:p w14:paraId="210736DF" w14:textId="00C1C38C" w:rsidR="00E351DA" w:rsidRPr="000E4195" w:rsidRDefault="00E351DA" w:rsidP="0082076D">
      <w:pPr>
        <w:spacing w:after="120" w:line="276" w:lineRule="auto"/>
        <w:rPr>
          <w:rFonts w:cs="Arial"/>
          <w:b/>
          <w:bCs/>
        </w:rPr>
      </w:pPr>
      <w:r w:rsidRPr="000E4195">
        <w:rPr>
          <w:rFonts w:cs="Arial"/>
          <w:b/>
          <w:bCs/>
        </w:rPr>
        <w:t>Leaving pensionable employment</w:t>
      </w:r>
    </w:p>
    <w:p w14:paraId="2CD0BD2A" w14:textId="77777777" w:rsidR="00E351DA" w:rsidRPr="000E4195" w:rsidRDefault="00E351DA" w:rsidP="0082076D">
      <w:pPr>
        <w:spacing w:after="120" w:line="276" w:lineRule="auto"/>
        <w:rPr>
          <w:rFonts w:cs="Arial"/>
        </w:rPr>
      </w:pPr>
      <w:r w:rsidRPr="000E4195">
        <w:rPr>
          <w:rFonts w:cs="Arial"/>
        </w:rPr>
        <w:t>Leaving pensionable employment means where a member has opted out of the Scheme but carried on working in the NHS, or where they have left NHS employment. In these circumstances if the former member then dies within 12 months, the children’s pension is calculated in the same was as if the member had died in service.</w:t>
      </w:r>
    </w:p>
    <w:p w14:paraId="5EF5B7EB" w14:textId="77777777" w:rsidR="00E351DA" w:rsidRPr="000E4195" w:rsidRDefault="00E351DA" w:rsidP="0082076D">
      <w:pPr>
        <w:spacing w:after="120" w:line="276" w:lineRule="auto"/>
        <w:rPr>
          <w:rFonts w:cs="Arial"/>
        </w:rPr>
      </w:pPr>
      <w:r w:rsidRPr="000E4195">
        <w:rPr>
          <w:rFonts w:cs="Arial"/>
        </w:rPr>
        <w:t xml:space="preserve">Leaving pensionable employment does not refer to a member who has transferred their benefits out of the Scheme, or to members who are in receipt of their pensions. </w:t>
      </w:r>
    </w:p>
    <w:p w14:paraId="139D8D0A" w14:textId="171AF33D" w:rsidR="00E351DA" w:rsidRPr="000E4195" w:rsidRDefault="00E351DA" w:rsidP="0082076D">
      <w:pPr>
        <w:spacing w:after="120" w:line="276" w:lineRule="auto"/>
        <w:rPr>
          <w:rFonts w:cs="Arial"/>
          <w:b/>
          <w:bCs/>
        </w:rPr>
      </w:pPr>
      <w:r w:rsidRPr="000E4195">
        <w:rPr>
          <w:rFonts w:cs="Arial"/>
          <w:b/>
          <w:bCs/>
        </w:rPr>
        <w:t>When a children’s pension is payable</w:t>
      </w:r>
    </w:p>
    <w:p w14:paraId="1E3863DE" w14:textId="77777777" w:rsidR="00E351DA" w:rsidRPr="000E4195" w:rsidRDefault="00E351DA" w:rsidP="0082076D">
      <w:pPr>
        <w:spacing w:after="120" w:line="276" w:lineRule="auto"/>
        <w:rPr>
          <w:rFonts w:cs="Arial"/>
        </w:rPr>
      </w:pPr>
      <w:r w:rsidRPr="000E4195">
        <w:rPr>
          <w:rFonts w:cs="Arial"/>
        </w:rPr>
        <w:t>A children’s pension may be payable when a Scheme member dies if:</w:t>
      </w:r>
    </w:p>
    <w:p w14:paraId="745C0E11" w14:textId="77777777" w:rsidR="00E351DA" w:rsidRPr="000E4195" w:rsidRDefault="00E351DA" w:rsidP="0082076D">
      <w:pPr>
        <w:numPr>
          <w:ilvl w:val="0"/>
          <w:numId w:val="11"/>
        </w:numPr>
        <w:spacing w:line="276" w:lineRule="auto"/>
        <w:rPr>
          <w:rFonts w:cs="Arial"/>
        </w:rPr>
      </w:pPr>
      <w:r w:rsidRPr="000E4195">
        <w:rPr>
          <w:rFonts w:cs="Arial"/>
        </w:rPr>
        <w:t>the child was dependant on the member at the date of death or, if the member died within 12 months of leaving pensionable employment, the child was dependant on the member when the member ceased pensionable employment; and</w:t>
      </w:r>
    </w:p>
    <w:p w14:paraId="0A949AE4" w14:textId="77777777" w:rsidR="00E351DA" w:rsidRPr="000E4195" w:rsidRDefault="00E351DA" w:rsidP="0082076D">
      <w:pPr>
        <w:numPr>
          <w:ilvl w:val="0"/>
          <w:numId w:val="11"/>
        </w:numPr>
        <w:spacing w:line="276" w:lineRule="auto"/>
        <w:rPr>
          <w:rFonts w:cs="Arial"/>
        </w:rPr>
      </w:pPr>
      <w:r w:rsidRPr="000E4195">
        <w:rPr>
          <w:rFonts w:cs="Arial"/>
        </w:rPr>
        <w:t>the child is under age 23; or</w:t>
      </w:r>
    </w:p>
    <w:p w14:paraId="0206C1EC" w14:textId="77777777" w:rsidR="00E351DA" w:rsidRPr="000E4195" w:rsidRDefault="00E351DA" w:rsidP="0082076D">
      <w:pPr>
        <w:numPr>
          <w:ilvl w:val="0"/>
          <w:numId w:val="11"/>
        </w:numPr>
        <w:spacing w:after="120" w:line="276" w:lineRule="auto"/>
        <w:ind w:left="714" w:hanging="357"/>
        <w:rPr>
          <w:rFonts w:cs="Arial"/>
        </w:rPr>
      </w:pPr>
      <w:r w:rsidRPr="000E4195">
        <w:rPr>
          <w:rFonts w:cs="Arial"/>
        </w:rPr>
        <w:t>the child is aged 23 and over and unable to earn their own living due to a permanent physical or mental condition, which they were suffering at the time the member died. The child will be treated as a dependent child for as long as they remain incapable of earning a living</w:t>
      </w:r>
    </w:p>
    <w:p w14:paraId="584A2AD6" w14:textId="77777777" w:rsidR="00E351DA" w:rsidRPr="000E4195" w:rsidRDefault="00E351DA" w:rsidP="0082076D">
      <w:pPr>
        <w:spacing w:line="276" w:lineRule="auto"/>
        <w:ind w:left="440" w:hanging="440"/>
        <w:rPr>
          <w:rFonts w:cs="Arial"/>
        </w:rPr>
      </w:pPr>
      <w:r w:rsidRPr="000E4195">
        <w:rPr>
          <w:rFonts w:cs="Arial"/>
        </w:rPr>
        <w:t xml:space="preserve">If a child is aged over 23, </w:t>
      </w:r>
      <w:bookmarkStart w:id="0" w:name="_Hlk80797074"/>
      <w:r w:rsidRPr="000E4195">
        <w:rPr>
          <w:rFonts w:cs="Arial"/>
        </w:rPr>
        <w:t xml:space="preserve">we will ask to see a medical certificate or letter from the child’s </w:t>
      </w:r>
    </w:p>
    <w:p w14:paraId="305A451D" w14:textId="77777777" w:rsidR="00E351DA" w:rsidRPr="000E4195" w:rsidRDefault="00E351DA" w:rsidP="0082076D">
      <w:pPr>
        <w:spacing w:line="276" w:lineRule="auto"/>
        <w:ind w:left="440" w:hanging="440"/>
        <w:rPr>
          <w:rFonts w:cs="Arial"/>
        </w:rPr>
      </w:pPr>
      <w:r w:rsidRPr="000E4195">
        <w:rPr>
          <w:rFonts w:cs="Arial"/>
        </w:rPr>
        <w:t xml:space="preserve">doctor explaining their condition. The medical evidence will be sent to the Scheme’s </w:t>
      </w:r>
    </w:p>
    <w:p w14:paraId="121A2D33" w14:textId="77777777" w:rsidR="00E351DA" w:rsidRPr="000E4195" w:rsidRDefault="00E351DA" w:rsidP="0082076D">
      <w:pPr>
        <w:spacing w:line="276" w:lineRule="auto"/>
        <w:ind w:left="440" w:hanging="440"/>
        <w:rPr>
          <w:rFonts w:cs="Arial"/>
        </w:rPr>
      </w:pPr>
      <w:r w:rsidRPr="000E4195">
        <w:rPr>
          <w:rFonts w:cs="Arial"/>
        </w:rPr>
        <w:t>medical advisors to assess eligibility.</w:t>
      </w:r>
    </w:p>
    <w:p w14:paraId="1144B1D5" w14:textId="0894FD8C" w:rsidR="00E351DA" w:rsidRPr="000E4195" w:rsidRDefault="00E351DA" w:rsidP="0082076D">
      <w:pPr>
        <w:spacing w:line="276" w:lineRule="auto"/>
        <w:ind w:left="440" w:hanging="440"/>
        <w:rPr>
          <w:rFonts w:cs="Arial"/>
        </w:rPr>
      </w:pPr>
      <w:r w:rsidRPr="000E4195">
        <w:rPr>
          <w:rFonts w:cs="Arial"/>
          <w:b/>
          <w:bCs/>
        </w:rPr>
        <w:t>Important note</w:t>
      </w:r>
      <w:r w:rsidRPr="000E4195">
        <w:rPr>
          <w:rFonts w:cs="Arial"/>
        </w:rPr>
        <w:t xml:space="preserve">: the child must have been suffering from their medical condition at the </w:t>
      </w:r>
    </w:p>
    <w:p w14:paraId="1366E39E" w14:textId="77777777" w:rsidR="00E351DA" w:rsidRPr="000E4195" w:rsidRDefault="00E351DA" w:rsidP="0082076D">
      <w:pPr>
        <w:spacing w:line="276" w:lineRule="auto"/>
        <w:ind w:left="440" w:hanging="440"/>
        <w:rPr>
          <w:rFonts w:cs="Arial"/>
        </w:rPr>
      </w:pPr>
      <w:r w:rsidRPr="000E4195">
        <w:rPr>
          <w:rFonts w:cs="Arial"/>
        </w:rPr>
        <w:t>time the member died for eligibility to be considered.</w:t>
      </w:r>
    </w:p>
    <w:bookmarkEnd w:id="0"/>
    <w:p w14:paraId="6D36D074" w14:textId="75830930" w:rsidR="00E351DA" w:rsidRPr="007330EC" w:rsidRDefault="00E351DA" w:rsidP="0082076D">
      <w:pPr>
        <w:spacing w:after="120" w:line="276" w:lineRule="auto"/>
        <w:rPr>
          <w:rFonts w:cs="Arial"/>
          <w:b/>
          <w:color w:val="005EB8"/>
          <w:sz w:val="28"/>
        </w:rPr>
      </w:pPr>
      <w:r w:rsidRPr="007330EC">
        <w:rPr>
          <w:rFonts w:cs="Arial"/>
          <w:b/>
          <w:color w:val="005EB8"/>
          <w:sz w:val="28"/>
        </w:rPr>
        <w:lastRenderedPageBreak/>
        <w:t>A dependant child</w:t>
      </w:r>
    </w:p>
    <w:p w14:paraId="6AE7EAD9" w14:textId="77777777" w:rsidR="00E351DA" w:rsidRPr="000E4195" w:rsidRDefault="00E351DA" w:rsidP="0082076D">
      <w:pPr>
        <w:spacing w:after="120" w:line="276" w:lineRule="auto"/>
        <w:rPr>
          <w:rFonts w:cs="Arial"/>
        </w:rPr>
      </w:pPr>
      <w:r w:rsidRPr="000E4195">
        <w:rPr>
          <w:rFonts w:cs="Arial"/>
        </w:rPr>
        <w:t>This is a child, or children, who are dependent on the member.</w:t>
      </w:r>
    </w:p>
    <w:p w14:paraId="5E2978A6" w14:textId="77777777" w:rsidR="00E351DA" w:rsidRPr="000E4195" w:rsidRDefault="00E351DA" w:rsidP="0082076D">
      <w:pPr>
        <w:spacing w:after="120" w:line="276" w:lineRule="auto"/>
        <w:rPr>
          <w:rFonts w:cs="Arial"/>
        </w:rPr>
      </w:pPr>
      <w:r w:rsidRPr="000E4195">
        <w:rPr>
          <w:rFonts w:cs="Arial"/>
        </w:rPr>
        <w:t>This does not have to be the member’s own child or children. It can include a number of other possible child dependants:</w:t>
      </w:r>
    </w:p>
    <w:p w14:paraId="78064ED8" w14:textId="77777777" w:rsidR="00E351DA" w:rsidRPr="000E4195" w:rsidRDefault="00E351DA" w:rsidP="0082076D">
      <w:pPr>
        <w:numPr>
          <w:ilvl w:val="0"/>
          <w:numId w:val="12"/>
        </w:numPr>
        <w:spacing w:line="276" w:lineRule="auto"/>
        <w:rPr>
          <w:rFonts w:cs="Arial"/>
        </w:rPr>
      </w:pPr>
      <w:r w:rsidRPr="000E4195">
        <w:rPr>
          <w:rFonts w:cs="Arial"/>
        </w:rPr>
        <w:t xml:space="preserve">a biological child </w:t>
      </w:r>
    </w:p>
    <w:p w14:paraId="250BACCE" w14:textId="649F89A7" w:rsidR="00E351DA" w:rsidRPr="000E4195" w:rsidRDefault="00E351DA" w:rsidP="0082076D">
      <w:pPr>
        <w:numPr>
          <w:ilvl w:val="0"/>
          <w:numId w:val="12"/>
        </w:numPr>
        <w:spacing w:line="276" w:lineRule="auto"/>
        <w:rPr>
          <w:rFonts w:cs="Arial"/>
        </w:rPr>
      </w:pPr>
      <w:r w:rsidRPr="000E4195">
        <w:rPr>
          <w:rFonts w:cs="Arial"/>
        </w:rPr>
        <w:t>a stepchild by a marriage or a civil partnership entered into before the date the member died in pensionable employment</w:t>
      </w:r>
    </w:p>
    <w:p w14:paraId="4BF129E3" w14:textId="5770C2BA" w:rsidR="00E351DA" w:rsidRPr="000E4195" w:rsidRDefault="00E351DA" w:rsidP="0082076D">
      <w:pPr>
        <w:numPr>
          <w:ilvl w:val="0"/>
          <w:numId w:val="12"/>
        </w:numPr>
        <w:spacing w:line="276" w:lineRule="auto"/>
        <w:rPr>
          <w:rFonts w:cs="Arial"/>
        </w:rPr>
      </w:pPr>
      <w:r w:rsidRPr="000E4195">
        <w:rPr>
          <w:rFonts w:cs="Arial"/>
        </w:rPr>
        <w:t>a stepchild by a marriage or a civil partnership entered into before the date the member leaves pensionable employment</w:t>
      </w:r>
    </w:p>
    <w:p w14:paraId="7DE0B524" w14:textId="77777777" w:rsidR="00E351DA" w:rsidRPr="000E4195" w:rsidRDefault="00E351DA" w:rsidP="0082076D">
      <w:pPr>
        <w:numPr>
          <w:ilvl w:val="0"/>
          <w:numId w:val="12"/>
        </w:numPr>
        <w:spacing w:line="276" w:lineRule="auto"/>
        <w:rPr>
          <w:rFonts w:cs="Arial"/>
        </w:rPr>
      </w:pPr>
      <w:r w:rsidRPr="000E4195">
        <w:rPr>
          <w:rFonts w:cs="Arial"/>
        </w:rPr>
        <w:t>a child legally adopted by the member before they died in pensionable employment or left pensionable employment</w:t>
      </w:r>
    </w:p>
    <w:p w14:paraId="30921174" w14:textId="77777777" w:rsidR="00E351DA" w:rsidRPr="000E4195" w:rsidRDefault="00E351DA" w:rsidP="0082076D">
      <w:pPr>
        <w:numPr>
          <w:ilvl w:val="0"/>
          <w:numId w:val="12"/>
        </w:numPr>
        <w:spacing w:line="276" w:lineRule="auto"/>
        <w:rPr>
          <w:rFonts w:cs="Arial"/>
        </w:rPr>
      </w:pPr>
      <w:r w:rsidRPr="000E4195">
        <w:rPr>
          <w:rFonts w:cs="Arial"/>
        </w:rPr>
        <w:t>a child who, immediately before the member died or left pensionable employment, the member had intended to adopt</w:t>
      </w:r>
    </w:p>
    <w:p w14:paraId="6EB44DDA" w14:textId="77777777" w:rsidR="00E351DA" w:rsidRPr="000E4195" w:rsidRDefault="00E351DA" w:rsidP="0082076D">
      <w:pPr>
        <w:numPr>
          <w:ilvl w:val="0"/>
          <w:numId w:val="12"/>
        </w:numPr>
        <w:spacing w:line="276" w:lineRule="auto"/>
        <w:rPr>
          <w:rFonts w:cs="Arial"/>
        </w:rPr>
      </w:pPr>
      <w:r w:rsidRPr="000E4195">
        <w:rPr>
          <w:rFonts w:cs="Arial"/>
        </w:rPr>
        <w:t>a biological grandchild</w:t>
      </w:r>
    </w:p>
    <w:p w14:paraId="161BA5AD" w14:textId="77777777" w:rsidR="00E351DA" w:rsidRPr="000E4195" w:rsidRDefault="00E351DA" w:rsidP="0082076D">
      <w:pPr>
        <w:numPr>
          <w:ilvl w:val="0"/>
          <w:numId w:val="12"/>
        </w:numPr>
        <w:spacing w:line="276" w:lineRule="auto"/>
        <w:rPr>
          <w:rFonts w:cs="Arial"/>
        </w:rPr>
      </w:pPr>
      <w:r w:rsidRPr="000E4195">
        <w:rPr>
          <w:rFonts w:cs="Arial"/>
        </w:rPr>
        <w:t>a brother or sister, of the member or the member’s spouse, civil partner or qualifying scheme partner</w:t>
      </w:r>
    </w:p>
    <w:p w14:paraId="3DAF8C87" w14:textId="25D8AAE7" w:rsidR="00E351DA" w:rsidRPr="000E4195" w:rsidRDefault="00E351DA" w:rsidP="0082076D">
      <w:pPr>
        <w:numPr>
          <w:ilvl w:val="0"/>
          <w:numId w:val="12"/>
        </w:numPr>
        <w:spacing w:line="276" w:lineRule="auto"/>
        <w:rPr>
          <w:rFonts w:cs="Arial"/>
        </w:rPr>
      </w:pPr>
      <w:r w:rsidRPr="000E4195">
        <w:rPr>
          <w:rFonts w:cs="Arial"/>
        </w:rPr>
        <w:t>any half brother or half sister and any step brother or step sister being treated as a brother or sister for this purpose</w:t>
      </w:r>
    </w:p>
    <w:p w14:paraId="12AEF71B" w14:textId="77777777" w:rsidR="00E351DA" w:rsidRPr="000E4195" w:rsidRDefault="00E351DA" w:rsidP="0082076D">
      <w:pPr>
        <w:numPr>
          <w:ilvl w:val="0"/>
          <w:numId w:val="12"/>
        </w:numPr>
        <w:spacing w:line="276" w:lineRule="auto"/>
        <w:rPr>
          <w:rFonts w:cs="Arial"/>
        </w:rPr>
      </w:pPr>
      <w:r w:rsidRPr="000E4195">
        <w:rPr>
          <w:rFonts w:cs="Arial"/>
        </w:rPr>
        <w:t>a nephew or niece of the member or of their spouse, civil partner or qualifying scheme partner</w:t>
      </w:r>
    </w:p>
    <w:p w14:paraId="5D4A750A" w14:textId="77777777" w:rsidR="00E351DA" w:rsidRPr="000E4195" w:rsidRDefault="00E351DA" w:rsidP="0082076D">
      <w:pPr>
        <w:numPr>
          <w:ilvl w:val="0"/>
          <w:numId w:val="12"/>
        </w:numPr>
        <w:spacing w:line="276" w:lineRule="auto"/>
        <w:rPr>
          <w:rFonts w:cs="Arial"/>
        </w:rPr>
      </w:pPr>
      <w:r w:rsidRPr="000E4195">
        <w:rPr>
          <w:rFonts w:cs="Arial"/>
        </w:rPr>
        <w:t>a child who, at that time the member died or left pensionable employment had been dependant on the member for 2 years or (if less) half the child’s life</w:t>
      </w:r>
    </w:p>
    <w:p w14:paraId="0C78DD3F" w14:textId="042114F9" w:rsidR="00E351DA" w:rsidRPr="000E4195" w:rsidRDefault="00E351DA" w:rsidP="0082076D">
      <w:pPr>
        <w:spacing w:line="276" w:lineRule="auto"/>
        <w:ind w:left="720"/>
        <w:rPr>
          <w:rFonts w:cs="Arial"/>
        </w:rPr>
      </w:pPr>
      <w:r w:rsidRPr="000E4195">
        <w:rPr>
          <w:rFonts w:cs="Arial"/>
        </w:rPr>
        <w:t xml:space="preserve">a child who was dependant on the member before the member left pensionable employment </w:t>
      </w:r>
      <w:r w:rsidRPr="000E4195">
        <w:rPr>
          <w:rFonts w:cs="Arial"/>
          <w:b/>
        </w:rPr>
        <w:t>and</w:t>
      </w:r>
      <w:r w:rsidRPr="000E4195">
        <w:rPr>
          <w:rFonts w:cs="Arial"/>
        </w:rPr>
        <w:t xml:space="preserve"> when the member died</w:t>
      </w:r>
    </w:p>
    <w:p w14:paraId="13CC80D9" w14:textId="77777777" w:rsidR="00E351DA" w:rsidRPr="000E4195" w:rsidRDefault="00E351DA" w:rsidP="0082076D">
      <w:pPr>
        <w:numPr>
          <w:ilvl w:val="0"/>
          <w:numId w:val="12"/>
        </w:numPr>
        <w:spacing w:line="276" w:lineRule="auto"/>
        <w:rPr>
          <w:rFonts w:cs="Arial"/>
        </w:rPr>
      </w:pPr>
      <w:r w:rsidRPr="000E4195">
        <w:rPr>
          <w:rFonts w:cs="Arial"/>
        </w:rPr>
        <w:t xml:space="preserve">a child who is born one year or less after the member left pensionable employment and who is either dependant on the member at the time of being born </w:t>
      </w:r>
      <w:r w:rsidRPr="000E4195">
        <w:rPr>
          <w:rFonts w:cs="Arial"/>
          <w:b/>
        </w:rPr>
        <w:t>and</w:t>
      </w:r>
      <w:r w:rsidRPr="000E4195">
        <w:rPr>
          <w:rFonts w:cs="Arial"/>
        </w:rPr>
        <w:t xml:space="preserve"> when the member died or would have been dependant on the member had the member not died before the child was born</w:t>
      </w:r>
    </w:p>
    <w:p w14:paraId="2777B8D6" w14:textId="77777777" w:rsidR="00E351DA" w:rsidRPr="000E4195" w:rsidRDefault="00E351DA" w:rsidP="0082076D">
      <w:pPr>
        <w:numPr>
          <w:ilvl w:val="0"/>
          <w:numId w:val="12"/>
        </w:numPr>
        <w:spacing w:after="120" w:line="276" w:lineRule="auto"/>
        <w:ind w:left="714" w:hanging="357"/>
        <w:rPr>
          <w:rFonts w:cs="Arial"/>
          <w:color w:val="000000"/>
          <w:shd w:val="clear" w:color="auto" w:fill="FCFCFC"/>
        </w:rPr>
      </w:pPr>
      <w:r w:rsidRPr="000E4195">
        <w:rPr>
          <w:rFonts w:cs="Arial"/>
        </w:rPr>
        <w:t>a child of a member's qualifying scheme partner (see definition below) who meets the specific criteria for payment at the date of death or the date the member left pensionable employment.</w:t>
      </w:r>
    </w:p>
    <w:p w14:paraId="36FA9F77" w14:textId="77777777" w:rsidR="00E351DA" w:rsidRPr="000E4195" w:rsidRDefault="00E351DA" w:rsidP="0082076D">
      <w:pPr>
        <w:spacing w:after="120" w:line="276" w:lineRule="auto"/>
        <w:rPr>
          <w:rFonts w:cs="Arial"/>
        </w:rPr>
      </w:pPr>
      <w:r w:rsidRPr="000E4195">
        <w:rPr>
          <w:rFonts w:cs="Arial"/>
        </w:rPr>
        <w:t>A qualifying scheme partner is someone who for a continuous period of at least 2 years ending with the member’s death:</w:t>
      </w:r>
    </w:p>
    <w:p w14:paraId="47C47B23" w14:textId="77777777" w:rsidR="00E351DA" w:rsidRPr="000E4195" w:rsidRDefault="00E351DA" w:rsidP="0082076D">
      <w:pPr>
        <w:numPr>
          <w:ilvl w:val="0"/>
          <w:numId w:val="16"/>
        </w:numPr>
        <w:spacing w:line="276" w:lineRule="auto"/>
        <w:rPr>
          <w:rFonts w:cs="Arial"/>
        </w:rPr>
      </w:pPr>
      <w:r w:rsidRPr="000E4195">
        <w:rPr>
          <w:rFonts w:cs="Arial"/>
        </w:rPr>
        <w:t>was living together with the member in the same household as if they were married or civil partners</w:t>
      </w:r>
    </w:p>
    <w:p w14:paraId="57B4BE90" w14:textId="77777777" w:rsidR="00E351DA" w:rsidRPr="000E4195" w:rsidRDefault="00E351DA" w:rsidP="0082076D">
      <w:pPr>
        <w:numPr>
          <w:ilvl w:val="0"/>
          <w:numId w:val="16"/>
        </w:numPr>
        <w:spacing w:line="276" w:lineRule="auto"/>
        <w:rPr>
          <w:rFonts w:cs="Arial"/>
        </w:rPr>
      </w:pPr>
      <w:r w:rsidRPr="000E4195">
        <w:rPr>
          <w:rFonts w:cs="Arial"/>
        </w:rPr>
        <w:t>they and the member were free to marry or enter into a civil partnership</w:t>
      </w:r>
    </w:p>
    <w:p w14:paraId="4BFF73C7" w14:textId="77777777" w:rsidR="00E351DA" w:rsidRPr="000E4195" w:rsidRDefault="00E351DA" w:rsidP="0082076D">
      <w:pPr>
        <w:numPr>
          <w:ilvl w:val="0"/>
          <w:numId w:val="16"/>
        </w:numPr>
        <w:spacing w:line="276" w:lineRule="auto"/>
        <w:rPr>
          <w:rFonts w:cs="Arial"/>
        </w:rPr>
      </w:pPr>
      <w:r w:rsidRPr="000E4195">
        <w:rPr>
          <w:rFonts w:cs="Arial"/>
        </w:rPr>
        <w:t>they were financially interdependent with the member or financially dependent on the member</w:t>
      </w:r>
    </w:p>
    <w:p w14:paraId="22096E7D" w14:textId="77777777" w:rsidR="00E351DA" w:rsidRPr="000E4195" w:rsidRDefault="00E351DA" w:rsidP="0082076D">
      <w:pPr>
        <w:numPr>
          <w:ilvl w:val="0"/>
          <w:numId w:val="16"/>
        </w:numPr>
        <w:spacing w:after="120" w:line="276" w:lineRule="auto"/>
        <w:ind w:left="765" w:hanging="357"/>
        <w:rPr>
          <w:rFonts w:cs="Arial"/>
        </w:rPr>
      </w:pPr>
      <w:r w:rsidRPr="000E4195">
        <w:rPr>
          <w:rFonts w:cs="Arial"/>
        </w:rPr>
        <w:t>neither was living with someone else as if they were married or in a civil partnership.</w:t>
      </w:r>
    </w:p>
    <w:p w14:paraId="7C4007E0" w14:textId="77777777" w:rsidR="0082076D" w:rsidRPr="005947A6" w:rsidRDefault="0082076D" w:rsidP="0082076D">
      <w:pPr>
        <w:spacing w:after="120" w:line="276" w:lineRule="auto"/>
        <w:ind w:left="765"/>
        <w:rPr>
          <w:rFonts w:cs="Arial"/>
          <w:szCs w:val="36"/>
        </w:rPr>
      </w:pPr>
    </w:p>
    <w:p w14:paraId="5EE0790A" w14:textId="77777777" w:rsidR="00E351DA" w:rsidRDefault="00E351DA" w:rsidP="00AE54A4">
      <w:pPr>
        <w:keepNext/>
        <w:spacing w:after="240" w:line="276" w:lineRule="auto"/>
        <w:outlineLvl w:val="0"/>
        <w:rPr>
          <w:rFonts w:cs="Arial"/>
          <w:bCs/>
          <w:color w:val="005EB8"/>
        </w:rPr>
      </w:pPr>
      <w:r w:rsidRPr="007330EC">
        <w:rPr>
          <w:rFonts w:cs="Arial"/>
          <w:b/>
          <w:bCs/>
          <w:color w:val="005EB8"/>
          <w:sz w:val="28"/>
        </w:rPr>
        <w:lastRenderedPageBreak/>
        <w:t>Calculating the children’s pension</w:t>
      </w:r>
    </w:p>
    <w:p w14:paraId="64906759" w14:textId="77777777" w:rsidR="00E351DA" w:rsidRPr="006635F3" w:rsidRDefault="00E351DA" w:rsidP="0082076D">
      <w:pPr>
        <w:keepNext/>
        <w:spacing w:line="276" w:lineRule="auto"/>
        <w:outlineLvl w:val="0"/>
        <w:rPr>
          <w:rFonts w:cs="Arial"/>
          <w:bCs/>
          <w:color w:val="005EB8"/>
        </w:rPr>
      </w:pPr>
      <w:r>
        <w:rPr>
          <w:rFonts w:cs="Arial"/>
        </w:rPr>
        <w:t>A</w:t>
      </w:r>
      <w:r w:rsidRPr="00A17962">
        <w:rPr>
          <w:rFonts w:cs="Arial"/>
        </w:rPr>
        <w:t xml:space="preserve"> </w:t>
      </w:r>
      <w:r>
        <w:rPr>
          <w:rFonts w:cs="Arial"/>
        </w:rPr>
        <w:t>children’s p</w:t>
      </w:r>
      <w:r w:rsidRPr="00A17962">
        <w:rPr>
          <w:rFonts w:cs="Arial"/>
        </w:rPr>
        <w:t xml:space="preserve">ension can be paid for </w:t>
      </w:r>
      <w:r>
        <w:rPr>
          <w:rFonts w:cs="Arial"/>
        </w:rPr>
        <w:t xml:space="preserve">eligible </w:t>
      </w:r>
      <w:r w:rsidRPr="00A17962">
        <w:rPr>
          <w:rFonts w:cs="Arial"/>
        </w:rPr>
        <w:t>dependent children if the member has contributed to the Scheme.</w:t>
      </w:r>
      <w:r>
        <w:rPr>
          <w:rFonts w:cs="Arial"/>
        </w:rPr>
        <w:t xml:space="preserve"> There is no minimum qualifying service required.</w:t>
      </w:r>
    </w:p>
    <w:p w14:paraId="12D99EB2" w14:textId="77777777" w:rsidR="00E351DA" w:rsidRDefault="00E351DA" w:rsidP="0082076D">
      <w:pPr>
        <w:spacing w:after="120" w:line="276" w:lineRule="auto"/>
        <w:rPr>
          <w:rFonts w:cs="Arial"/>
        </w:rPr>
      </w:pPr>
      <w:r>
        <w:rPr>
          <w:rFonts w:cs="Arial"/>
        </w:rPr>
        <w:t>T</w:t>
      </w:r>
      <w:r w:rsidRPr="00763A3F">
        <w:rPr>
          <w:rFonts w:cs="Arial"/>
        </w:rPr>
        <w:t xml:space="preserve">he </w:t>
      </w:r>
      <w:r>
        <w:rPr>
          <w:rFonts w:cs="Arial"/>
        </w:rPr>
        <w:t>children’s pension</w:t>
      </w:r>
      <w:r w:rsidRPr="00763A3F">
        <w:rPr>
          <w:rFonts w:cs="Arial"/>
        </w:rPr>
        <w:t xml:space="preserve"> is based on</w:t>
      </w:r>
      <w:r>
        <w:rPr>
          <w:rFonts w:cs="Arial"/>
        </w:rPr>
        <w:t xml:space="preserve"> the greater of:</w:t>
      </w:r>
    </w:p>
    <w:p w14:paraId="41A9D294" w14:textId="77777777" w:rsidR="00E351DA" w:rsidRDefault="00E351DA" w:rsidP="0082076D">
      <w:pPr>
        <w:numPr>
          <w:ilvl w:val="0"/>
          <w:numId w:val="15"/>
        </w:numPr>
        <w:spacing w:line="276" w:lineRule="auto"/>
        <w:ind w:left="777" w:hanging="357"/>
        <w:rPr>
          <w:rFonts w:cs="Arial"/>
        </w:rPr>
      </w:pPr>
      <w:r w:rsidRPr="00763A3F">
        <w:rPr>
          <w:rFonts w:cs="Arial"/>
        </w:rPr>
        <w:t>the pension the member would have</w:t>
      </w:r>
      <w:r>
        <w:rPr>
          <w:rFonts w:cs="Arial"/>
        </w:rPr>
        <w:t xml:space="preserve"> </w:t>
      </w:r>
      <w:r w:rsidRPr="00763A3F">
        <w:rPr>
          <w:rFonts w:cs="Arial"/>
        </w:rPr>
        <w:t xml:space="preserve">been entitled to had they </w:t>
      </w:r>
      <w:r>
        <w:rPr>
          <w:rFonts w:cs="Arial"/>
        </w:rPr>
        <w:t>retired and qualified for</w:t>
      </w:r>
      <w:r w:rsidRPr="00763A3F">
        <w:rPr>
          <w:rFonts w:cs="Arial"/>
        </w:rPr>
        <w:t xml:space="preserve"> a tier 2 ill health pension on the date they died</w:t>
      </w:r>
    </w:p>
    <w:p w14:paraId="2B004F49" w14:textId="77777777" w:rsidR="00E351DA" w:rsidRDefault="00E351DA" w:rsidP="0082076D">
      <w:pPr>
        <w:numPr>
          <w:ilvl w:val="0"/>
          <w:numId w:val="15"/>
        </w:numPr>
        <w:spacing w:after="120" w:line="276" w:lineRule="auto"/>
        <w:ind w:left="777" w:hanging="357"/>
        <w:rPr>
          <w:rFonts w:cs="Arial"/>
        </w:rPr>
      </w:pPr>
      <w:r>
        <w:rPr>
          <w:rFonts w:cs="Arial"/>
        </w:rPr>
        <w:t>a pension</w:t>
      </w:r>
      <w:r w:rsidRPr="00763A3F">
        <w:rPr>
          <w:rFonts w:cs="Arial"/>
        </w:rPr>
        <w:t xml:space="preserve"> based on 10 years membership.</w:t>
      </w:r>
    </w:p>
    <w:p w14:paraId="45EE5CFD" w14:textId="2CBACB4E" w:rsidR="00E351DA" w:rsidRDefault="00E351DA" w:rsidP="0082076D">
      <w:pPr>
        <w:spacing w:after="120" w:line="276" w:lineRule="auto"/>
        <w:rPr>
          <w:rFonts w:cs="Arial"/>
          <w:szCs w:val="36"/>
        </w:rPr>
      </w:pPr>
      <w:r w:rsidRPr="003B15C7">
        <w:rPr>
          <w:rFonts w:cs="Arial"/>
          <w:szCs w:val="36"/>
        </w:rPr>
        <w:t>If the member worked part time during their employment the children’s pension will be calculated using scaled service and whole</w:t>
      </w:r>
      <w:r w:rsidR="001E0BB9">
        <w:rPr>
          <w:rFonts w:cs="Arial"/>
          <w:szCs w:val="36"/>
        </w:rPr>
        <w:t>-</w:t>
      </w:r>
      <w:r w:rsidRPr="003B15C7">
        <w:rPr>
          <w:rFonts w:cs="Arial"/>
          <w:szCs w:val="36"/>
        </w:rPr>
        <w:t>time equivalent pay. It will be increased in line with the provisions relevant to the Section or Scheme the member was contributing to when they died.</w:t>
      </w:r>
    </w:p>
    <w:p w14:paraId="64723BF6" w14:textId="77777777" w:rsidR="00E351DA" w:rsidRDefault="00E351DA" w:rsidP="0082076D">
      <w:pPr>
        <w:spacing w:after="120" w:line="276" w:lineRule="auto"/>
        <w:rPr>
          <w:rFonts w:cs="Arial"/>
          <w:szCs w:val="36"/>
        </w:rPr>
      </w:pPr>
      <w:r w:rsidRPr="003B15C7">
        <w:rPr>
          <w:rFonts w:cs="Arial"/>
          <w:szCs w:val="36"/>
        </w:rPr>
        <w:t>If the deceased member bought additional pension with dependants cover, the surviving child is also entitled to a proportion of 75% of the deceased’s additional pension.</w:t>
      </w:r>
    </w:p>
    <w:p w14:paraId="0D733558" w14:textId="77777777" w:rsidR="00E351DA" w:rsidRDefault="00E351DA" w:rsidP="0082076D">
      <w:pPr>
        <w:spacing w:after="120" w:line="276" w:lineRule="auto"/>
      </w:pPr>
      <w:r w:rsidRPr="003B15C7">
        <w:rPr>
          <w:rFonts w:cs="Arial"/>
          <w:szCs w:val="36"/>
        </w:rPr>
        <w:t>The amount of children’s pension</w:t>
      </w:r>
      <w:r>
        <w:rPr>
          <w:rFonts w:cs="Arial"/>
          <w:szCs w:val="36"/>
        </w:rPr>
        <w:t xml:space="preserve"> </w:t>
      </w:r>
      <w:r w:rsidRPr="003B15C7">
        <w:rPr>
          <w:rFonts w:cs="Arial"/>
          <w:szCs w:val="36"/>
        </w:rPr>
        <w:t>payable will depend on what Scheme the member was in before they died, the number of eligible depend</w:t>
      </w:r>
      <w:r>
        <w:rPr>
          <w:rFonts w:cs="Arial"/>
          <w:szCs w:val="36"/>
        </w:rPr>
        <w:t>e</w:t>
      </w:r>
      <w:r w:rsidRPr="003B15C7">
        <w:rPr>
          <w:rFonts w:cs="Arial"/>
          <w:szCs w:val="36"/>
        </w:rPr>
        <w:t xml:space="preserve">nt children, whether there is a surviving parent who is entitled to an adult dependant’s pension. More information can be found in the life assurance and family benefits section in the 1995/2008 and 2015 guide for members, which can be found on </w:t>
      </w:r>
      <w:r w:rsidRPr="003B15C7">
        <w:rPr>
          <w:rFonts w:cs="Arial"/>
        </w:rPr>
        <w:t xml:space="preserve">our website </w:t>
      </w:r>
      <w:hyperlink r:id="rId12" w:history="1">
        <w:r w:rsidRPr="003B15C7">
          <w:rPr>
            <w:rStyle w:val="Hyperlink"/>
            <w:rFonts w:cs="Arial"/>
          </w:rPr>
          <w:t>www.nhsbsa.nhs.uk/nhs-pensions</w:t>
        </w:r>
      </w:hyperlink>
      <w:r w:rsidRPr="001C72A6">
        <w:t>.</w:t>
      </w:r>
    </w:p>
    <w:p w14:paraId="17D236CE" w14:textId="77777777" w:rsidR="00E351DA" w:rsidRPr="003B15C7" w:rsidRDefault="00E351DA" w:rsidP="0082076D">
      <w:pPr>
        <w:spacing w:after="120" w:line="276" w:lineRule="auto"/>
        <w:rPr>
          <w:rFonts w:cs="Arial"/>
          <w:szCs w:val="36"/>
        </w:rPr>
      </w:pPr>
      <w:r w:rsidRPr="003B15C7">
        <w:rPr>
          <w:rFonts w:cs="Arial"/>
          <w:szCs w:val="36"/>
        </w:rPr>
        <w:t xml:space="preserve">Where the member was in more than one NHS Pension Scheme, or more than one Section of the NHS Pension Scheme, the proportions are more complex. If you need further information you should contact </w:t>
      </w:r>
      <w:r>
        <w:rPr>
          <w:rFonts w:cs="Arial"/>
          <w:szCs w:val="36"/>
        </w:rPr>
        <w:t>us</w:t>
      </w:r>
      <w:r w:rsidRPr="003B15C7">
        <w:rPr>
          <w:rFonts w:cs="Arial"/>
          <w:szCs w:val="36"/>
        </w:rPr>
        <w:t>.</w:t>
      </w:r>
    </w:p>
    <w:p w14:paraId="768D3B66" w14:textId="77777777" w:rsidR="00E351DA" w:rsidRDefault="00E351DA" w:rsidP="0082076D">
      <w:pPr>
        <w:spacing w:after="120" w:line="276" w:lineRule="auto"/>
        <w:rPr>
          <w:rFonts w:cs="Arial"/>
          <w:bCs/>
        </w:rPr>
      </w:pPr>
      <w:r w:rsidRPr="00763A3F">
        <w:rPr>
          <w:rFonts w:cs="Arial"/>
          <w:bCs/>
        </w:rPr>
        <w:t xml:space="preserve">Where there are children </w:t>
      </w:r>
      <w:r>
        <w:rPr>
          <w:rFonts w:cs="Arial"/>
          <w:bCs/>
        </w:rPr>
        <w:t>from a former relationship each parent can claim a children’s pension, but</w:t>
      </w:r>
      <w:r w:rsidRPr="00763A3F">
        <w:rPr>
          <w:rFonts w:cs="Arial"/>
          <w:bCs/>
        </w:rPr>
        <w:t xml:space="preserve"> the proportions paid are more complex</w:t>
      </w:r>
      <w:r>
        <w:rPr>
          <w:rFonts w:cs="Arial"/>
          <w:bCs/>
        </w:rPr>
        <w:t xml:space="preserve"> and depend on the number of families and the number of eligible children.</w:t>
      </w:r>
      <w:r w:rsidRPr="00763A3F">
        <w:rPr>
          <w:rFonts w:cs="Arial"/>
          <w:bCs/>
        </w:rPr>
        <w:t xml:space="preserve"> If you need information about how a pension is split between families, contact </w:t>
      </w:r>
      <w:r>
        <w:rPr>
          <w:rFonts w:cs="Arial"/>
          <w:bCs/>
        </w:rPr>
        <w:t>us</w:t>
      </w:r>
      <w:r w:rsidRPr="00763A3F">
        <w:rPr>
          <w:rFonts w:cs="Arial"/>
          <w:bCs/>
          <w:color w:val="595959"/>
        </w:rPr>
        <w:t xml:space="preserve"> </w:t>
      </w:r>
      <w:r w:rsidRPr="00763A3F">
        <w:rPr>
          <w:rFonts w:cs="Arial"/>
          <w:bCs/>
        </w:rPr>
        <w:t>for further information.</w:t>
      </w:r>
    </w:p>
    <w:p w14:paraId="232CAB99" w14:textId="70AEAEF8" w:rsidR="00E351DA" w:rsidRPr="003B15C7" w:rsidRDefault="00E351DA" w:rsidP="0082076D">
      <w:pPr>
        <w:pStyle w:val="Heading3"/>
        <w:spacing w:after="120" w:line="276" w:lineRule="auto"/>
        <w:rPr>
          <w:rFonts w:cs="Arial"/>
          <w:bCs/>
        </w:rPr>
      </w:pPr>
      <w:r w:rsidRPr="003B15C7">
        <w:rPr>
          <w:rFonts w:cs="Arial"/>
          <w:bCs/>
        </w:rPr>
        <w:t>Children’s pension adjustments</w:t>
      </w:r>
    </w:p>
    <w:p w14:paraId="03BFC3A9" w14:textId="77777777" w:rsidR="00E351DA" w:rsidRPr="003B15C7" w:rsidRDefault="00E351DA" w:rsidP="0082076D">
      <w:pPr>
        <w:spacing w:after="120" w:line="276" w:lineRule="auto"/>
        <w:rPr>
          <w:rFonts w:cs="Arial"/>
        </w:rPr>
      </w:pPr>
      <w:r w:rsidRPr="003B15C7">
        <w:rPr>
          <w:rFonts w:cs="Arial"/>
          <w:lang w:val="en-US"/>
        </w:rPr>
        <w:t xml:space="preserve">Adjustments </w:t>
      </w:r>
      <w:r w:rsidRPr="003B15C7">
        <w:rPr>
          <w:rFonts w:cs="Arial"/>
        </w:rPr>
        <w:t xml:space="preserve">can be made to a children’s pension in payment if information is received that changes the amount to be paid, or the proportion of children’s pension payable if there is more than one child.  </w:t>
      </w:r>
    </w:p>
    <w:p w14:paraId="6EC1CAE9" w14:textId="77777777" w:rsidR="00E351DA" w:rsidRPr="003B15C7" w:rsidRDefault="00E351DA" w:rsidP="0082076D">
      <w:pPr>
        <w:spacing w:after="120" w:line="276" w:lineRule="auto"/>
        <w:rPr>
          <w:rFonts w:cs="Arial"/>
        </w:rPr>
      </w:pPr>
      <w:r w:rsidRPr="003B15C7">
        <w:rPr>
          <w:rFonts w:cs="Arial"/>
        </w:rPr>
        <w:t>The amount being paid may be adjusted if later information confirms that:</w:t>
      </w:r>
    </w:p>
    <w:p w14:paraId="1B924668" w14:textId="77777777" w:rsidR="00E351DA" w:rsidRPr="003B15C7" w:rsidRDefault="00E351DA" w:rsidP="0082076D">
      <w:pPr>
        <w:numPr>
          <w:ilvl w:val="0"/>
          <w:numId w:val="14"/>
        </w:numPr>
        <w:spacing w:line="276" w:lineRule="auto"/>
        <w:rPr>
          <w:rFonts w:cs="Arial"/>
        </w:rPr>
      </w:pPr>
      <w:r w:rsidRPr="003B15C7">
        <w:rPr>
          <w:rFonts w:cs="Arial"/>
        </w:rPr>
        <w:t>a children’s pension is being paid on the basis that a child was an eligible child but in fact the child was not eligible for the payment, or</w:t>
      </w:r>
    </w:p>
    <w:p w14:paraId="55A3BDB3" w14:textId="77777777" w:rsidR="00E351DA" w:rsidRPr="003B15C7" w:rsidRDefault="00E351DA" w:rsidP="0082076D">
      <w:pPr>
        <w:numPr>
          <w:ilvl w:val="0"/>
          <w:numId w:val="14"/>
        </w:numPr>
        <w:spacing w:line="276" w:lineRule="auto"/>
        <w:rPr>
          <w:rFonts w:cs="Arial"/>
        </w:rPr>
      </w:pPr>
      <w:r w:rsidRPr="003B15C7">
        <w:rPr>
          <w:rFonts w:cs="Arial"/>
        </w:rPr>
        <w:t>on the member’s date of death there was an additional eligible child, or an eligible child was born after the member’s death (</w:t>
      </w:r>
      <w:r>
        <w:rPr>
          <w:rFonts w:cs="Arial"/>
        </w:rPr>
        <w:t>that is,</w:t>
      </w:r>
      <w:r w:rsidRPr="003B15C7">
        <w:rPr>
          <w:rFonts w:cs="Arial"/>
        </w:rPr>
        <w:t xml:space="preserve"> was born not more than 12 months after the member ceased pensionable employment); or</w:t>
      </w:r>
    </w:p>
    <w:p w14:paraId="05B16588" w14:textId="77777777" w:rsidR="00E351DA" w:rsidRPr="003B15C7" w:rsidRDefault="00E351DA" w:rsidP="0082076D">
      <w:pPr>
        <w:numPr>
          <w:ilvl w:val="0"/>
          <w:numId w:val="14"/>
        </w:numPr>
        <w:spacing w:line="276" w:lineRule="auto"/>
        <w:rPr>
          <w:rFonts w:cs="Arial"/>
        </w:rPr>
      </w:pPr>
      <w:r w:rsidRPr="003B15C7">
        <w:rPr>
          <w:rFonts w:cs="Arial"/>
        </w:rPr>
        <w:t>a claimant declared that the deceased was single when in fact they were married, in a civil partnership, or had an eligible scheme partner.</w:t>
      </w:r>
    </w:p>
    <w:p w14:paraId="28945154" w14:textId="77777777" w:rsidR="00E351DA" w:rsidRPr="003B15C7" w:rsidRDefault="00E351DA" w:rsidP="0082076D">
      <w:pPr>
        <w:keepNext/>
        <w:spacing w:after="120" w:line="276" w:lineRule="auto"/>
        <w:outlineLvl w:val="0"/>
        <w:rPr>
          <w:rFonts w:cs="Arial"/>
        </w:rPr>
      </w:pPr>
      <w:r w:rsidRPr="003B15C7">
        <w:rPr>
          <w:rFonts w:cs="Arial"/>
        </w:rPr>
        <w:t>This takes into consideration that multiple family units may exist and beneficiaries are not aware of each other’s existence.</w:t>
      </w:r>
    </w:p>
    <w:p w14:paraId="3E35717B" w14:textId="77777777" w:rsidR="000E4195" w:rsidRDefault="000E4195" w:rsidP="0082076D">
      <w:pPr>
        <w:spacing w:after="120" w:line="276" w:lineRule="auto"/>
        <w:rPr>
          <w:rFonts w:cs="Arial"/>
          <w:b/>
          <w:bCs/>
          <w:color w:val="005EB8"/>
          <w:sz w:val="28"/>
        </w:rPr>
      </w:pPr>
    </w:p>
    <w:p w14:paraId="5D00D350" w14:textId="3D63F186" w:rsidR="00E351DA" w:rsidRPr="007330EC" w:rsidRDefault="00E351DA" w:rsidP="0082076D">
      <w:pPr>
        <w:spacing w:after="120" w:line="276" w:lineRule="auto"/>
        <w:rPr>
          <w:rFonts w:cs="Arial"/>
          <w:b/>
          <w:bCs/>
          <w:color w:val="005EB8"/>
          <w:sz w:val="28"/>
        </w:rPr>
      </w:pPr>
      <w:r w:rsidRPr="007330EC">
        <w:rPr>
          <w:rFonts w:cs="Arial"/>
          <w:b/>
          <w:bCs/>
          <w:color w:val="005EB8"/>
          <w:sz w:val="28"/>
        </w:rPr>
        <w:lastRenderedPageBreak/>
        <w:t>When the children’s pension is payable from</w:t>
      </w:r>
    </w:p>
    <w:p w14:paraId="03B79A91" w14:textId="36224F15" w:rsidR="00E351DA" w:rsidRPr="0008696A" w:rsidRDefault="00E351DA" w:rsidP="0082076D">
      <w:pPr>
        <w:spacing w:after="120" w:line="276" w:lineRule="auto"/>
        <w:rPr>
          <w:rFonts w:cs="Arial"/>
          <w:lang w:val="en-US"/>
        </w:rPr>
      </w:pPr>
      <w:r w:rsidRPr="0008696A">
        <w:rPr>
          <w:rFonts w:cs="Arial"/>
          <w:lang w:val="en-US"/>
        </w:rPr>
        <w:t xml:space="preserve">For death in membership cases only, the children’s pension is payable from the day after the date of death. However, an initial children’s pension may be paid where the child is not dependent on a surviving adult who is entitled to a pension, or there is a surviving </w:t>
      </w:r>
      <w:r w:rsidR="001E0BB9" w:rsidRPr="0008696A">
        <w:rPr>
          <w:rFonts w:cs="Arial"/>
          <w:lang w:val="en-US"/>
        </w:rPr>
        <w:t>adult,</w:t>
      </w:r>
      <w:r w:rsidRPr="0008696A">
        <w:rPr>
          <w:rFonts w:cs="Arial"/>
          <w:lang w:val="en-US"/>
        </w:rPr>
        <w:t xml:space="preserve"> but no pension is payable. The initial children’s pension is paid for a period of:</w:t>
      </w:r>
    </w:p>
    <w:p w14:paraId="35B15716" w14:textId="00137CC6" w:rsidR="00E351DA" w:rsidRPr="0008696A" w:rsidRDefault="00E351DA" w:rsidP="0082076D">
      <w:pPr>
        <w:numPr>
          <w:ilvl w:val="0"/>
          <w:numId w:val="13"/>
        </w:numPr>
        <w:spacing w:line="276" w:lineRule="auto"/>
        <w:ind w:left="714" w:hanging="357"/>
        <w:rPr>
          <w:rFonts w:cs="Arial"/>
        </w:rPr>
      </w:pPr>
      <w:r>
        <w:rPr>
          <w:rFonts w:cs="Arial"/>
        </w:rPr>
        <w:t>3</w:t>
      </w:r>
      <w:r w:rsidRPr="0008696A">
        <w:rPr>
          <w:rFonts w:cs="Arial"/>
        </w:rPr>
        <w:t xml:space="preserve"> months starting on the day after the member’s death where an adult dependant’s pension is </w:t>
      </w:r>
      <w:r w:rsidR="001E0BB9" w:rsidRPr="0008696A">
        <w:rPr>
          <w:rFonts w:cs="Arial"/>
        </w:rPr>
        <w:t>payable,</w:t>
      </w:r>
      <w:r w:rsidRPr="0008696A">
        <w:rPr>
          <w:rFonts w:cs="Arial"/>
        </w:rPr>
        <w:t xml:space="preserve"> but the child is not dependent on that adult survivor</w:t>
      </w:r>
      <w:r>
        <w:rPr>
          <w:rFonts w:cs="Arial"/>
        </w:rPr>
        <w:t>,</w:t>
      </w:r>
      <w:r w:rsidRPr="0008696A">
        <w:rPr>
          <w:rFonts w:cs="Arial"/>
        </w:rPr>
        <w:t xml:space="preserve"> </w:t>
      </w:r>
      <w:r>
        <w:rPr>
          <w:rFonts w:cs="Arial"/>
        </w:rPr>
        <w:t>that is,</w:t>
      </w:r>
      <w:r w:rsidRPr="0008696A">
        <w:rPr>
          <w:rFonts w:cs="Arial"/>
        </w:rPr>
        <w:t xml:space="preserve"> because they are from a previous marriage or relationship</w:t>
      </w:r>
    </w:p>
    <w:p w14:paraId="6F66B97C" w14:textId="77777777" w:rsidR="00E351DA" w:rsidRPr="0008696A" w:rsidRDefault="00E351DA" w:rsidP="0082076D">
      <w:pPr>
        <w:numPr>
          <w:ilvl w:val="0"/>
          <w:numId w:val="13"/>
        </w:numPr>
        <w:spacing w:after="120" w:line="276" w:lineRule="auto"/>
        <w:rPr>
          <w:rFonts w:cs="Arial"/>
        </w:rPr>
      </w:pPr>
      <w:r w:rsidRPr="0008696A">
        <w:rPr>
          <w:rFonts w:cs="Arial"/>
        </w:rPr>
        <w:t xml:space="preserve">or </w:t>
      </w:r>
      <w:r>
        <w:rPr>
          <w:rFonts w:cs="Arial"/>
        </w:rPr>
        <w:t>6</w:t>
      </w:r>
      <w:r w:rsidRPr="0008696A">
        <w:rPr>
          <w:rFonts w:cs="Arial"/>
        </w:rPr>
        <w:t xml:space="preserve"> months starting on the day after the member’s death where there is no adult dependant’s pension payable.</w:t>
      </w:r>
    </w:p>
    <w:p w14:paraId="52E6C9B9" w14:textId="77777777" w:rsidR="00E351DA" w:rsidRDefault="00E351DA" w:rsidP="0082076D">
      <w:pPr>
        <w:spacing w:after="120" w:line="276" w:lineRule="auto"/>
        <w:rPr>
          <w:rFonts w:cs="Arial"/>
        </w:rPr>
      </w:pPr>
      <w:r>
        <w:rPr>
          <w:rFonts w:cs="Arial"/>
        </w:rPr>
        <w:t>An initial pension is not payable if the member died within 12 months of leaving the Scheme.</w:t>
      </w:r>
    </w:p>
    <w:p w14:paraId="7AD5ABD3" w14:textId="300796E9" w:rsidR="00E351DA" w:rsidRDefault="00E351DA" w:rsidP="0082076D">
      <w:pPr>
        <w:spacing w:after="120" w:line="276" w:lineRule="auto"/>
        <w:rPr>
          <w:rFonts w:cs="Arial"/>
          <w:b/>
          <w:bCs/>
        </w:rPr>
      </w:pPr>
      <w:r>
        <w:rPr>
          <w:rFonts w:cs="Arial"/>
          <w:b/>
          <w:bCs/>
        </w:rPr>
        <w:t>Notifying us of dependent children</w:t>
      </w:r>
    </w:p>
    <w:p w14:paraId="722DB3E3" w14:textId="77777777" w:rsidR="00E351DA" w:rsidRPr="00763A3F" w:rsidRDefault="00E351DA" w:rsidP="0082076D">
      <w:pPr>
        <w:spacing w:after="120" w:line="276" w:lineRule="auto"/>
        <w:rPr>
          <w:rFonts w:cs="Arial"/>
        </w:rPr>
      </w:pPr>
      <w:r>
        <w:rPr>
          <w:rFonts w:cs="Arial"/>
        </w:rPr>
        <w:t>Indicate on the death in service notification form whether the member had a dependant child or children. We will issue a dependant claim form (DCF).</w:t>
      </w:r>
    </w:p>
    <w:p w14:paraId="5E5AFD94" w14:textId="77777777" w:rsidR="00E351DA" w:rsidRDefault="00E351DA" w:rsidP="0082076D">
      <w:pPr>
        <w:spacing w:after="120" w:line="276" w:lineRule="auto"/>
        <w:rPr>
          <w:rFonts w:cs="Arial"/>
          <w:lang w:val="en-US"/>
        </w:rPr>
      </w:pPr>
      <w:r>
        <w:rPr>
          <w:rFonts w:cs="Arial"/>
          <w:lang w:val="en-US"/>
        </w:rPr>
        <w:t xml:space="preserve">We will check eligibility and pay any children’s pension that might become payable </w:t>
      </w:r>
      <w:r>
        <w:rPr>
          <w:rFonts w:cs="Arial"/>
        </w:rPr>
        <w:t xml:space="preserve">which can be </w:t>
      </w:r>
      <w:r w:rsidRPr="000F6B38">
        <w:rPr>
          <w:rFonts w:cs="Arial"/>
        </w:rPr>
        <w:t>paid to the person who has care of the child(ren) or the child’s own bank account, even if they are a minor</w:t>
      </w:r>
      <w:r>
        <w:rPr>
          <w:rFonts w:cs="Arial"/>
          <w:lang w:val="en-US"/>
        </w:rPr>
        <w:t>.</w:t>
      </w:r>
    </w:p>
    <w:p w14:paraId="63BF092E" w14:textId="70C8E84D" w:rsidR="00E351DA" w:rsidRPr="007330EC" w:rsidRDefault="00E351DA" w:rsidP="002B46AE">
      <w:pPr>
        <w:spacing w:line="276" w:lineRule="auto"/>
        <w:rPr>
          <w:rFonts w:cs="Arial"/>
          <w:b/>
          <w:color w:val="005EB8"/>
          <w:sz w:val="28"/>
        </w:rPr>
      </w:pPr>
      <w:r w:rsidRPr="000F6B38">
        <w:rPr>
          <w:rFonts w:cs="Arial"/>
        </w:rPr>
        <w:t xml:space="preserve"> </w:t>
      </w:r>
      <w:r w:rsidRPr="007330EC">
        <w:rPr>
          <w:rFonts w:cs="Arial"/>
          <w:b/>
          <w:color w:val="005EB8"/>
          <w:sz w:val="28"/>
        </w:rPr>
        <w:t>Tax</w:t>
      </w:r>
    </w:p>
    <w:p w14:paraId="32D01190" w14:textId="102AD5BE" w:rsidR="00E351DA" w:rsidRPr="0008696A" w:rsidRDefault="00E351DA" w:rsidP="0082076D">
      <w:pPr>
        <w:spacing w:after="120" w:line="276" w:lineRule="auto"/>
        <w:rPr>
          <w:rFonts w:cs="Arial"/>
        </w:rPr>
      </w:pPr>
      <w:r w:rsidRPr="0008696A">
        <w:rPr>
          <w:rFonts w:cs="Arial"/>
        </w:rPr>
        <w:t xml:space="preserve">A children's pension paid to a parent, </w:t>
      </w:r>
      <w:r w:rsidR="001E0BB9" w:rsidRPr="0008696A">
        <w:rPr>
          <w:rFonts w:cs="Arial"/>
        </w:rPr>
        <w:t>stepparent</w:t>
      </w:r>
      <w:r w:rsidRPr="0008696A">
        <w:rPr>
          <w:rFonts w:cs="Arial"/>
        </w:rPr>
        <w:t xml:space="preserve"> or guardian is not regarded as part of the adult’s income for tax purposes.</w:t>
      </w:r>
    </w:p>
    <w:p w14:paraId="733E91B5" w14:textId="77777777" w:rsidR="00E351DA" w:rsidRPr="0008696A" w:rsidRDefault="00E351DA" w:rsidP="0082076D">
      <w:pPr>
        <w:spacing w:after="120" w:line="276" w:lineRule="auto"/>
        <w:rPr>
          <w:rFonts w:cs="Arial"/>
        </w:rPr>
      </w:pPr>
      <w:r w:rsidRPr="0008696A">
        <w:rPr>
          <w:rFonts w:cs="Arial"/>
        </w:rPr>
        <w:t>A child gets the same personal tax allowance as an adult and must pay income tax on any children’s pension in excess of their personal allowance.</w:t>
      </w:r>
    </w:p>
    <w:p w14:paraId="4268C923" w14:textId="77777777" w:rsidR="00E351DA" w:rsidRPr="0008696A" w:rsidRDefault="00E351DA" w:rsidP="0082076D">
      <w:pPr>
        <w:spacing w:after="120" w:line="276" w:lineRule="auto"/>
        <w:rPr>
          <w:rFonts w:cs="Arial"/>
        </w:rPr>
      </w:pPr>
      <w:r w:rsidRPr="0008696A">
        <w:rPr>
          <w:rFonts w:cs="Arial"/>
        </w:rPr>
        <w:t>We will deduct income tax via PAYE. At the end of the tax year the child will receive a P60 from the scheme administrator showing how much income tax they have paid.</w:t>
      </w:r>
    </w:p>
    <w:p w14:paraId="48F90B45" w14:textId="77777777" w:rsidR="00E351DA" w:rsidRPr="0008696A" w:rsidRDefault="00E351DA" w:rsidP="0082076D">
      <w:pPr>
        <w:spacing w:after="120" w:line="276" w:lineRule="auto"/>
        <w:rPr>
          <w:rFonts w:cs="Arial"/>
        </w:rPr>
      </w:pPr>
      <w:r w:rsidRPr="0008696A">
        <w:rPr>
          <w:rFonts w:cs="Arial"/>
        </w:rPr>
        <w:t>The payment of a children’s pension is not a benefit crystallisation event and therefore does not use up any lifetime allowance.</w:t>
      </w:r>
    </w:p>
    <w:p w14:paraId="4C92D64F" w14:textId="77777777" w:rsidR="00472CB2" w:rsidRDefault="00472CB2" w:rsidP="00C469FD">
      <w:pPr>
        <w:textAlignment w:val="baseline"/>
        <w:rPr>
          <w:rFonts w:cs="Arial"/>
          <w:b/>
          <w:bCs/>
          <w:color w:val="FFFFFF" w:themeColor="background1"/>
          <w:sz w:val="52"/>
          <w:szCs w:val="52"/>
        </w:rPr>
        <w:sectPr w:rsidR="00472CB2" w:rsidSect="003B374A">
          <w:headerReference w:type="default" r:id="rId13"/>
          <w:footerReference w:type="default" r:id="rId14"/>
          <w:footerReference w:type="first" r:id="rId15"/>
          <w:pgSz w:w="11900" w:h="16840"/>
          <w:pgMar w:top="1134" w:right="1134" w:bottom="1077" w:left="1134" w:header="283" w:footer="57" w:gutter="0"/>
          <w:cols w:space="708"/>
          <w:docGrid w:linePitch="326"/>
        </w:sectPr>
      </w:pPr>
    </w:p>
    <w:p w14:paraId="72C1B739" w14:textId="797287BC" w:rsidR="00FE0C28" w:rsidRDefault="00197F72" w:rsidP="00C469FD">
      <w:pPr>
        <w:textAlignment w:val="baseline"/>
        <w:rPr>
          <w:rFonts w:cs="Arial"/>
          <w:b/>
          <w:bCs/>
          <w:color w:val="FFFFFF" w:themeColor="background1"/>
          <w:sz w:val="52"/>
          <w:szCs w:val="52"/>
        </w:rPr>
      </w:pPr>
      <w:r w:rsidRPr="00862954">
        <w:rPr>
          <w:noProof/>
          <w:color w:val="FFFFFF" w:themeColor="background1"/>
        </w:rPr>
        <w:lastRenderedPageBreak/>
        <mc:AlternateContent>
          <mc:Choice Requires="wps">
            <w:drawing>
              <wp:anchor distT="0" distB="0" distL="114300" distR="114300" simplePos="0" relativeHeight="251658243" behindDoc="1" locked="0" layoutInCell="1" allowOverlap="1" wp14:anchorId="3174CA25" wp14:editId="17440447">
                <wp:simplePos x="0" y="0"/>
                <wp:positionH relativeFrom="page">
                  <wp:posOffset>0</wp:posOffset>
                </wp:positionH>
                <wp:positionV relativeFrom="paragraph">
                  <wp:posOffset>-698433</wp:posOffset>
                </wp:positionV>
                <wp:extent cx="7632065" cy="10257155"/>
                <wp:effectExtent l="0" t="0" r="698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206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1C9A4" id="Rectangle 14" o:spid="_x0000_s1026" alt="&quot;&quot;" style="position:absolute;margin-left:0;margin-top:-55pt;width:600.95pt;height:807.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aZggIAAGEFAAAOAAAAZHJzL2Uyb0RvYy54bWysVFFP2zAQfp+0/2D5fSTpCLCKFHUwpkkI&#10;0GDi2XXsJpLj82y3affrOdtJyhjaw7Q+uLbvu+/uvtz5/GLXKbIV1rWgK1oc5ZQIzaFu9bqiPx6v&#10;P5xR4jzTNVOgRUX3wtGLxft3572Zixk0oGphCZJoN+9NRRvvzTzLHG9Ex9wRGKHRKMF2zOPRrrPa&#10;sh7ZO5XN8vwk68HWxgIXzuHtVTLSReSXUnB/J6UTnqiKYm4+rjauq7Bmi3M2X1tmmpYPabB/yKJj&#10;rcagE9UV84xsbPsHVddyCw6kP+LQZSBly0WsAasp8lfVPDTMiFgLiuPMJJP7f7T8dvtg7i3K0Bs3&#10;d7gNVeyk7cI/5kd2Uaz9JJbYecLx8vTk4yw/KSnhaCvyWXlalGXQMzv4G+v8VwEdCZuKWvwcUSW2&#10;vXE+QUdICOdAtfV1q1Q82PXqUlmyZeHT5eWXz2cD+28wpQNYQ3BLjOEmO1QTd36vRMAp/V1I0taY&#10;/yxmEhtNTHEY50L7IpkaVosUvszxN0YPrRk8YqWRMDBLjD9xDwQjMpGM3CnLAR9cRezTyTn/W2LJ&#10;efKIkUH7yblrNdi3CBRWNURO+FGkJE1QaQX1/t4SC2lKnOHXLX63G+b8PbM4FjhAOOr+DhepoK8o&#10;DDtKGrC/3roPeOxWtFLS45hV1P3cMCsoUd809vGn4vg4zGU8HJenMzzYl5bVS4vedJeA7VDgo2J4&#10;3Aa8V+NWWuie8EVYhqhoYppj7Ipyb8fDpU/jj28KF8tlhOEsGuZv9IPhgTyoGvrycffErBma12Pj&#10;38I4kmz+qocTNnhqWG48yDY2+EHXQW+c49g4w5sTHoqX54g6vIyLZwAAAP//AwBQSwMEFAAGAAgA&#10;AAAhABi91f3iAAAACwEAAA8AAABkcnMvZG93bnJldi54bWxMj1FLwzAUhd8F/0O4gm9b0nUbbdd0&#10;iCAKIsOpsMesubZ1yU1psq3+e7Mn93Yu53Dud8r1aA074eA7RxKSqQCGVDvdUSPh8+NpkgHzQZFW&#10;xhFK+EUP6+r2plSFdmd6x9M2NCyWkC+UhDaEvuDc1y1a5aeuR4retxusCvEcGq4HdY7l1vCZEEtu&#10;VUfxQ6t6fGyxPmyPVsLbLs1+nr+W2evcpoeN4fl885JLeX83PqyABRzDfxgu+BEdqsi0d0fSnhkJ&#10;cUiQMEkSEdXFn4kkB7aPaiEWKfCq5Ncbqj8AAAD//wMAUEsBAi0AFAAGAAgAAAAhALaDOJL+AAAA&#10;4QEAABMAAAAAAAAAAAAAAAAAAAAAAFtDb250ZW50X1R5cGVzXS54bWxQSwECLQAUAAYACAAAACEA&#10;OP0h/9YAAACUAQAACwAAAAAAAAAAAAAAAAAvAQAAX3JlbHMvLnJlbHNQSwECLQAUAAYACAAAACEA&#10;qgDGmYICAABhBQAADgAAAAAAAAAAAAAAAAAuAgAAZHJzL2Uyb0RvYy54bWxQSwECLQAUAAYACAAA&#10;ACEAGL3V/eIAAAALAQAADwAAAAAAAAAAAAAAAADcBAAAZHJzL2Rvd25yZXYueG1sUEsFBgAAAAAE&#10;AAQA8wAAAOsFAAAAAA==&#10;" fillcolor="#005eb8" stroked="f" strokeweight="2pt">
                <w10:wrap anchorx="page"/>
              </v:rect>
            </w:pict>
          </mc:Fallback>
        </mc:AlternateContent>
      </w:r>
    </w:p>
    <w:p w14:paraId="4CCAD0D2" w14:textId="77777777" w:rsidR="00FE0C28" w:rsidRDefault="00FE0C28" w:rsidP="00C469FD">
      <w:pPr>
        <w:textAlignment w:val="baseline"/>
        <w:rPr>
          <w:rFonts w:cs="Arial"/>
          <w:b/>
          <w:bCs/>
          <w:color w:val="FFFFFF" w:themeColor="background1"/>
          <w:sz w:val="52"/>
          <w:szCs w:val="52"/>
        </w:rPr>
      </w:pPr>
    </w:p>
    <w:p w14:paraId="43EB8BC2" w14:textId="2115A896" w:rsidR="00FE0C28" w:rsidRDefault="00FE0C28" w:rsidP="00C469FD">
      <w:pPr>
        <w:textAlignment w:val="baseline"/>
        <w:rPr>
          <w:rFonts w:cs="Arial"/>
          <w:b/>
          <w:bCs/>
          <w:color w:val="FFFFFF" w:themeColor="background1"/>
          <w:sz w:val="52"/>
          <w:szCs w:val="52"/>
        </w:rPr>
      </w:pPr>
    </w:p>
    <w:p w14:paraId="1F2D4825" w14:textId="361B85E3" w:rsidR="00FE0C28" w:rsidRDefault="00FE0C28" w:rsidP="00C469FD">
      <w:pPr>
        <w:textAlignment w:val="baseline"/>
        <w:rPr>
          <w:rFonts w:cs="Arial"/>
          <w:b/>
          <w:bCs/>
          <w:color w:val="FFFFFF" w:themeColor="background1"/>
          <w:sz w:val="52"/>
          <w:szCs w:val="52"/>
        </w:rPr>
      </w:pPr>
    </w:p>
    <w:p w14:paraId="4A660CC1" w14:textId="77777777" w:rsidR="00FE0C28" w:rsidRDefault="00FE0C28" w:rsidP="00C469FD">
      <w:pPr>
        <w:textAlignment w:val="baseline"/>
        <w:rPr>
          <w:rFonts w:cs="Arial"/>
          <w:b/>
          <w:bCs/>
          <w:color w:val="FFFFFF" w:themeColor="background1"/>
          <w:sz w:val="52"/>
          <w:szCs w:val="52"/>
        </w:rPr>
      </w:pPr>
    </w:p>
    <w:p w14:paraId="60CB487E" w14:textId="1E675980" w:rsidR="00FE0C28" w:rsidRDefault="00FE0C28" w:rsidP="00C469FD">
      <w:pPr>
        <w:textAlignment w:val="baseline"/>
        <w:rPr>
          <w:rFonts w:cs="Arial"/>
          <w:b/>
          <w:bCs/>
          <w:color w:val="FFFFFF" w:themeColor="background1"/>
          <w:sz w:val="52"/>
          <w:szCs w:val="52"/>
        </w:rPr>
      </w:pPr>
    </w:p>
    <w:p w14:paraId="7ABA46F7" w14:textId="1046B353" w:rsidR="00FE0C28" w:rsidRDefault="00FE0C28" w:rsidP="00C469FD">
      <w:pPr>
        <w:textAlignment w:val="baseline"/>
        <w:rPr>
          <w:rFonts w:cs="Arial"/>
          <w:b/>
          <w:bCs/>
          <w:color w:val="FFFFFF" w:themeColor="background1"/>
          <w:sz w:val="52"/>
          <w:szCs w:val="52"/>
        </w:rPr>
      </w:pPr>
    </w:p>
    <w:p w14:paraId="059CE57D" w14:textId="2EBD9C2C" w:rsidR="00FE0C28" w:rsidRDefault="00FE0C28" w:rsidP="00C469FD">
      <w:pPr>
        <w:textAlignment w:val="baseline"/>
        <w:rPr>
          <w:rFonts w:cs="Arial"/>
          <w:b/>
          <w:bCs/>
          <w:color w:val="FFFFFF" w:themeColor="background1"/>
          <w:sz w:val="52"/>
          <w:szCs w:val="52"/>
        </w:rPr>
      </w:pPr>
    </w:p>
    <w:p w14:paraId="67AC0888" w14:textId="77777777" w:rsidR="007D3393" w:rsidRDefault="007D3393" w:rsidP="007D3393">
      <w:pPr>
        <w:textAlignment w:val="baseline"/>
        <w:rPr>
          <w:rFonts w:cs="Arial"/>
          <w:b/>
          <w:bCs/>
          <w:color w:val="FFFFFF" w:themeColor="background1"/>
        </w:rPr>
      </w:pPr>
    </w:p>
    <w:p w14:paraId="483D9305" w14:textId="77777777" w:rsidR="007D3393" w:rsidRDefault="007D3393" w:rsidP="007D3393">
      <w:pPr>
        <w:textAlignment w:val="baseline"/>
        <w:rPr>
          <w:rFonts w:cs="Arial"/>
          <w:b/>
          <w:bCs/>
          <w:color w:val="FFFFFF" w:themeColor="background1"/>
        </w:rPr>
      </w:pPr>
    </w:p>
    <w:p w14:paraId="4E898041" w14:textId="77777777" w:rsidR="007D3393" w:rsidRDefault="007D3393" w:rsidP="007D3393">
      <w:pPr>
        <w:textAlignment w:val="baseline"/>
        <w:rPr>
          <w:rFonts w:cs="Arial"/>
          <w:b/>
          <w:bCs/>
          <w:color w:val="FFFFFF" w:themeColor="background1"/>
        </w:rPr>
      </w:pPr>
    </w:p>
    <w:p w14:paraId="7BD07C30" w14:textId="77777777" w:rsidR="007D3393" w:rsidRDefault="007D3393" w:rsidP="007D3393">
      <w:pPr>
        <w:textAlignment w:val="baseline"/>
        <w:rPr>
          <w:rFonts w:cs="Arial"/>
          <w:b/>
          <w:bCs/>
          <w:color w:val="FFFFFF" w:themeColor="background1"/>
        </w:rPr>
      </w:pPr>
    </w:p>
    <w:p w14:paraId="143B6E24" w14:textId="77777777" w:rsidR="007D3393" w:rsidRDefault="007D3393" w:rsidP="007D3393">
      <w:pPr>
        <w:textAlignment w:val="baseline"/>
        <w:rPr>
          <w:rFonts w:cs="Arial"/>
          <w:b/>
          <w:bCs/>
          <w:color w:val="FFFFFF" w:themeColor="background1"/>
        </w:rPr>
      </w:pPr>
    </w:p>
    <w:p w14:paraId="7890E7CF" w14:textId="77777777" w:rsidR="007D3393" w:rsidRDefault="007D3393" w:rsidP="007D3393">
      <w:pPr>
        <w:textAlignment w:val="baseline"/>
        <w:rPr>
          <w:rFonts w:cs="Arial"/>
          <w:b/>
          <w:bCs/>
          <w:color w:val="FFFFFF" w:themeColor="background1"/>
        </w:rPr>
      </w:pPr>
    </w:p>
    <w:p w14:paraId="0173025F" w14:textId="77777777" w:rsidR="007D3393" w:rsidRDefault="007D3393" w:rsidP="007D3393">
      <w:pPr>
        <w:textAlignment w:val="baseline"/>
        <w:rPr>
          <w:rFonts w:cs="Arial"/>
          <w:b/>
          <w:bCs/>
          <w:color w:val="FFFFFF" w:themeColor="background1"/>
        </w:rPr>
      </w:pPr>
    </w:p>
    <w:p w14:paraId="7D3940B6" w14:textId="77777777" w:rsidR="007D3393" w:rsidRDefault="007D3393" w:rsidP="007D3393">
      <w:pPr>
        <w:textAlignment w:val="baseline"/>
        <w:rPr>
          <w:rFonts w:cs="Arial"/>
          <w:b/>
          <w:bCs/>
          <w:color w:val="FFFFFF" w:themeColor="background1"/>
        </w:rPr>
      </w:pPr>
    </w:p>
    <w:p w14:paraId="45D82186" w14:textId="77777777" w:rsidR="007D3393" w:rsidRDefault="007D3393" w:rsidP="007D3393">
      <w:pPr>
        <w:textAlignment w:val="baseline"/>
        <w:rPr>
          <w:rFonts w:cs="Arial"/>
          <w:b/>
          <w:bCs/>
          <w:color w:val="FFFFFF" w:themeColor="background1"/>
        </w:rPr>
      </w:pPr>
    </w:p>
    <w:p w14:paraId="615A2964" w14:textId="77777777" w:rsidR="007D3393" w:rsidRDefault="007D3393" w:rsidP="007D3393">
      <w:pPr>
        <w:textAlignment w:val="baseline"/>
        <w:rPr>
          <w:rFonts w:cs="Arial"/>
          <w:b/>
          <w:bCs/>
          <w:color w:val="FFFFFF" w:themeColor="background1"/>
        </w:rPr>
      </w:pPr>
    </w:p>
    <w:p w14:paraId="2D4B0F10" w14:textId="77777777" w:rsidR="007D3393" w:rsidRDefault="007D3393" w:rsidP="007D3393">
      <w:pPr>
        <w:textAlignment w:val="baseline"/>
        <w:rPr>
          <w:rFonts w:cs="Arial"/>
          <w:b/>
          <w:bCs/>
          <w:color w:val="FFFFFF" w:themeColor="background1"/>
        </w:rPr>
      </w:pPr>
    </w:p>
    <w:p w14:paraId="5A095082" w14:textId="77777777" w:rsidR="007D3393" w:rsidRDefault="007D3393" w:rsidP="007D3393">
      <w:pPr>
        <w:textAlignment w:val="baseline"/>
        <w:rPr>
          <w:rFonts w:cs="Arial"/>
          <w:b/>
          <w:bCs/>
          <w:color w:val="FFFFFF" w:themeColor="background1"/>
        </w:rPr>
      </w:pPr>
    </w:p>
    <w:p w14:paraId="05BD587A" w14:textId="77777777" w:rsidR="007D3393" w:rsidRDefault="007D3393" w:rsidP="007D3393">
      <w:pPr>
        <w:textAlignment w:val="baseline"/>
        <w:rPr>
          <w:rFonts w:cs="Arial"/>
          <w:b/>
          <w:bCs/>
          <w:color w:val="FFFFFF" w:themeColor="background1"/>
        </w:rPr>
      </w:pPr>
    </w:p>
    <w:p w14:paraId="04A3B004" w14:textId="77777777" w:rsidR="007D3393" w:rsidRDefault="007D3393" w:rsidP="007D3393">
      <w:pPr>
        <w:textAlignment w:val="baseline"/>
        <w:rPr>
          <w:rFonts w:cs="Arial"/>
          <w:b/>
          <w:bCs/>
          <w:color w:val="FFFFFF" w:themeColor="background1"/>
        </w:rPr>
      </w:pPr>
    </w:p>
    <w:p w14:paraId="4F3985F0" w14:textId="77777777" w:rsidR="00350939" w:rsidRPr="00350939" w:rsidRDefault="00350939" w:rsidP="00290526">
      <w:pPr>
        <w:spacing w:after="240" w:line="276" w:lineRule="auto"/>
        <w:textAlignment w:val="baseline"/>
        <w:rPr>
          <w:rFonts w:cs="Arial"/>
          <w:b/>
          <w:bCs/>
          <w:color w:val="FFFFFF" w:themeColor="background1"/>
          <w:sz w:val="32"/>
          <w:szCs w:val="32"/>
        </w:rPr>
      </w:pPr>
      <w:bookmarkStart w:id="1" w:name="_Hlk163484771"/>
      <w:r w:rsidRPr="00350939">
        <w:rPr>
          <w:rFonts w:cs="Arial"/>
          <w:b/>
          <w:bCs/>
          <w:color w:val="FFFFFF" w:themeColor="background1"/>
          <w:sz w:val="32"/>
          <w:szCs w:val="32"/>
        </w:rPr>
        <w:t>How we use your information</w:t>
      </w:r>
    </w:p>
    <w:bookmarkEnd w:id="1"/>
    <w:p w14:paraId="4BAE172B" w14:textId="73BC4B33" w:rsidR="007D3393" w:rsidRPr="00350939" w:rsidRDefault="00350939" w:rsidP="00290526">
      <w:pPr>
        <w:spacing w:line="276" w:lineRule="auto"/>
        <w:textAlignment w:val="baseline"/>
        <w:rPr>
          <w:rFonts w:cs="Arial"/>
          <w:color w:val="FFFFFF" w:themeColor="background1"/>
          <w:sz w:val="28"/>
          <w:szCs w:val="28"/>
        </w:rPr>
      </w:pPr>
      <w:r w:rsidRPr="00350939">
        <w:rPr>
          <w:rFonts w:cs="Arial"/>
          <w:color w:val="FFFFFF" w:themeColor="background1"/>
          <w:sz w:val="28"/>
          <w:szCs w:val="28"/>
          <w:lang w:val="en-US"/>
        </w:rPr>
        <w:t xml:space="preserve">For more information about how the NHSBSA processes your personal data, see our </w:t>
      </w:r>
      <w:r w:rsidR="00774215">
        <w:rPr>
          <w:rFonts w:cs="Arial"/>
          <w:color w:val="FFFFFF" w:themeColor="background1"/>
          <w:sz w:val="28"/>
          <w:szCs w:val="28"/>
          <w:lang w:val="en-US"/>
        </w:rPr>
        <w:t>p</w:t>
      </w:r>
      <w:r w:rsidRPr="00350939">
        <w:rPr>
          <w:rFonts w:cs="Arial"/>
          <w:color w:val="FFFFFF" w:themeColor="background1"/>
          <w:sz w:val="28"/>
          <w:szCs w:val="28"/>
          <w:lang w:val="en-US"/>
        </w:rPr>
        <w:t xml:space="preserve">rivacy </w:t>
      </w:r>
      <w:r w:rsidR="00774215">
        <w:rPr>
          <w:rFonts w:cs="Arial"/>
          <w:color w:val="FFFFFF" w:themeColor="background1"/>
          <w:sz w:val="28"/>
          <w:szCs w:val="28"/>
          <w:lang w:val="en-US"/>
        </w:rPr>
        <w:t>n</w:t>
      </w:r>
      <w:r w:rsidRPr="00350939">
        <w:rPr>
          <w:rFonts w:cs="Arial"/>
          <w:color w:val="FFFFFF" w:themeColor="background1"/>
          <w:sz w:val="28"/>
          <w:szCs w:val="28"/>
          <w:lang w:val="en-US"/>
        </w:rPr>
        <w:t xml:space="preserve">otice - </w:t>
      </w:r>
      <w:hyperlink r:id="rId16" w:history="1">
        <w:r w:rsidRPr="00350939">
          <w:rPr>
            <w:rStyle w:val="Hyperlink"/>
            <w:rFonts w:cs="Arial"/>
            <w:color w:val="FFFFFF" w:themeColor="background1"/>
            <w:sz w:val="28"/>
            <w:szCs w:val="28"/>
            <w:lang w:val="en-US"/>
          </w:rPr>
          <w:t>www.nhsbsa.nhs.uk/our-policies/privacy/nhs-pensions-privacy-notice</w:t>
        </w:r>
      </w:hyperlink>
    </w:p>
    <w:p w14:paraId="36FB06FA" w14:textId="154A9CBB" w:rsidR="00FE0C28" w:rsidRPr="00350939" w:rsidRDefault="00FE0C28" w:rsidP="00290526">
      <w:pPr>
        <w:spacing w:line="276" w:lineRule="auto"/>
        <w:textAlignment w:val="baseline"/>
        <w:rPr>
          <w:rFonts w:cs="Arial"/>
          <w:color w:val="FFFFFF" w:themeColor="background1"/>
          <w:sz w:val="28"/>
          <w:szCs w:val="28"/>
        </w:rPr>
      </w:pPr>
    </w:p>
    <w:p w14:paraId="69DC0D35" w14:textId="3E6E7C3B" w:rsidR="00FE0C28" w:rsidRPr="007D3393" w:rsidRDefault="00FE0C28" w:rsidP="00290526">
      <w:pPr>
        <w:spacing w:line="276" w:lineRule="auto"/>
        <w:textAlignment w:val="baseline"/>
        <w:rPr>
          <w:rFonts w:cs="Arial"/>
          <w:b/>
          <w:bCs/>
          <w:color w:val="FFFFFF" w:themeColor="background1"/>
        </w:rPr>
      </w:pPr>
    </w:p>
    <w:p w14:paraId="7E5C3256" w14:textId="651C4067"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62B5F269" w14:textId="07DF8BBC" w:rsidR="007D3393" w:rsidRDefault="007D3393" w:rsidP="00C469FD">
      <w:pPr>
        <w:textAlignment w:val="baseline"/>
        <w:rPr>
          <w:rFonts w:cs="Arial"/>
          <w:b/>
          <w:bCs/>
          <w:color w:val="FFFFFF" w:themeColor="background1"/>
          <w:sz w:val="32"/>
          <w:szCs w:val="32"/>
        </w:rPr>
      </w:pPr>
      <w:r w:rsidRPr="007D3393">
        <w:rPr>
          <w:rFonts w:cs="Arial"/>
          <w:b/>
          <w:bCs/>
          <w:noProof/>
          <w:sz w:val="32"/>
          <w:szCs w:val="32"/>
        </w:rPr>
        <mc:AlternateContent>
          <mc:Choice Requires="wps">
            <w:drawing>
              <wp:anchor distT="0" distB="0" distL="114300" distR="114300" simplePos="0" relativeHeight="251658244" behindDoc="1" locked="0" layoutInCell="1" allowOverlap="1" wp14:anchorId="487BEF8D" wp14:editId="2764D503">
                <wp:simplePos x="0" y="0"/>
                <wp:positionH relativeFrom="column">
                  <wp:posOffset>-99060</wp:posOffset>
                </wp:positionH>
                <wp:positionV relativeFrom="paragraph">
                  <wp:posOffset>92237</wp:posOffset>
                </wp:positionV>
                <wp:extent cx="2806065" cy="566420"/>
                <wp:effectExtent l="0" t="0" r="0" b="5080"/>
                <wp:wrapNone/>
                <wp:docPr id="3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065" cy="56642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01348" id="Rectangle 2" o:spid="_x0000_s1026" alt="&quot;&quot;" style="position:absolute;margin-left:-7.8pt;margin-top:7.25pt;width:220.95pt;height:44.6pt;z-index:-2516582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fqfQIAAF4FAAAOAAAAZHJzL2Uyb0RvYy54bWysVE1PGzEQvVfqf7B8L7uJkpRG2aAoiKoS&#10;AgRUnI3XZlfyetyxk0366zv2foRS1EPVHBzb8+bNx77x6uLQGLZX6GuwBZ+c5ZwpK6Gs7UvBvz9e&#10;fTrnzAdhS2HAqoIflecX648fVq1bqilUYEqFjEisX7au4FUIbpllXlaqEf4MnLJk1ICNCHTEl6xE&#10;0RJ7Y7Jpni+yFrB0CFJ5T7eXnZGvE7/WSoZbrb0KzBSccgtpxbQ+xzVbr8TyBYWratmnIf4hi0bU&#10;loKOVJciCLbD+g+qppYIHnQ4k9BkoHUtVaqBqpnkb6p5qIRTqRZqjndjm/z/o5U3+wd3h9SG1vml&#10;p22s4qCxif+UHzukZh3HZqlDYJIup+f5Il/MOZNkmy8Ws2nqZnbydujDVwUNi5uCI32M1COxv/aB&#10;IhJ0gMRgHkxdXtXGpEMUgNoaZHtBny4cJvFTkcdvKGMj1kL06szxJjuVknbhaFTEGXuvNKvLmHxK&#10;JKnsFERIqWyYdKZKlKqLPc/pN0Qf0kq5JMLIrCn+yN0TDMiOZODusuzx0VUlkY7O+d8S65xHjxQZ&#10;bBidm9oCvkdgqKo+cocfmtS1JnbpGcrjHTKEbkS8k1c1fbZr4cOdQJoJmh6a83BLizbQFhz6HWcV&#10;4M/37iOepEpWzlqasYL7HzuBijPzzZKIv0xmsziU6TCbfyYFMXxteX5tsbtmC6SFCb0oTqZtxAcz&#10;bDVC80TPwSZGJZOwkmIXXAYcDtvQzT49KFJtNglGg+hEuLYPTkby2NUoy8fDk0DXazeQ6m9gmEex&#10;fCPhDhs9LWx2AXSd9H3qa99vGuIknP7Bia/E63NCnZ7F9S8AAAD//wMAUEsDBBQABgAIAAAAIQCV&#10;B4I43gAAAAoBAAAPAAAAZHJzL2Rvd25yZXYueG1sTI/BToNAEIbvJr7DZky8tUtLiy2yNMbYq0mx&#10;MR637AgEdpawC8W3dzzZ48z/5Z9vssNsOzHh4BtHClbLCARS6UxDlYLzx3GxA+GDJqM7R6jgBz0c&#10;8vu7TKfGXemEUxEqwSXkU62gDqFPpfRljVb7peuROPt2g9WBx6GSZtBXLredXEdRIq1uiC/UusfX&#10;Gsu2GK2C6uv4Ns1tje7k42Js+/35/dMo9fgwvzyDCDiHfxj+9Fkdcna6uJGMF52CxWqbMMrBZguC&#10;gc06iUFceBHFTyDzTN6+kP8CAAD//wMAUEsBAi0AFAAGAAgAAAAhALaDOJL+AAAA4QEAABMAAAAA&#10;AAAAAAAAAAAAAAAAAFtDb250ZW50X1R5cGVzXS54bWxQSwECLQAUAAYACAAAACEAOP0h/9YAAACU&#10;AQAACwAAAAAAAAAAAAAAAAAvAQAAX3JlbHMvLnJlbHNQSwECLQAUAAYACAAAACEAfcoH6n0CAABe&#10;BQAADgAAAAAAAAAAAAAAAAAuAgAAZHJzL2Uyb0RvYy54bWxQSwECLQAUAAYACAAAACEAlQeCON4A&#10;AAAKAQAADwAAAAAAAAAAAAAAAADXBAAAZHJzL2Rvd25yZXYueG1sUEsFBgAAAAAEAAQA8wAAAOIF&#10;AAAAAA==&#10;" fillcolor="black [3213]" stroked="f" strokeweight="2pt"/>
            </w:pict>
          </mc:Fallback>
        </mc:AlternateContent>
      </w:r>
    </w:p>
    <w:p w14:paraId="1633E64F" w14:textId="77777777" w:rsidR="007D3393" w:rsidRDefault="00FE0C28" w:rsidP="00C469FD">
      <w:pPr>
        <w:textAlignment w:val="baseline"/>
        <w:rPr>
          <w:rFonts w:cs="Arial"/>
          <w:b/>
          <w:bCs/>
          <w:color w:val="FFFFFF" w:themeColor="background1"/>
          <w:sz w:val="32"/>
          <w:szCs w:val="32"/>
        </w:rPr>
      </w:pPr>
      <w:r w:rsidRPr="00FE0C28">
        <w:rPr>
          <w:rFonts w:cs="Arial"/>
          <w:b/>
          <w:bCs/>
          <w:color w:val="FFFFFF" w:themeColor="background1"/>
          <w:sz w:val="32"/>
          <w:szCs w:val="32"/>
        </w:rPr>
        <w:t>Employer factsheet</w:t>
      </w:r>
      <w:r w:rsidR="006B2E4F">
        <w:rPr>
          <w:rFonts w:cs="Arial"/>
          <w:b/>
          <w:bCs/>
          <w:color w:val="FFFFFF" w:themeColor="background1"/>
          <w:sz w:val="32"/>
          <w:szCs w:val="32"/>
        </w:rPr>
        <w:t xml:space="preserve"> </w:t>
      </w:r>
      <w:r w:rsidR="007D3393">
        <w:rPr>
          <w:rFonts w:cs="Arial"/>
          <w:b/>
          <w:bCs/>
          <w:color w:val="FFFFFF" w:themeColor="background1"/>
          <w:sz w:val="32"/>
          <w:szCs w:val="32"/>
        </w:rPr>
        <w:t>name</w:t>
      </w:r>
      <w:r w:rsidR="006B2E4F">
        <w:rPr>
          <w:rFonts w:cs="Arial"/>
          <w:b/>
          <w:bCs/>
          <w:color w:val="FFFFFF" w:themeColor="background1"/>
          <w:sz w:val="32"/>
          <w:szCs w:val="32"/>
        </w:rPr>
        <w:tab/>
      </w:r>
      <w:r w:rsidR="006B2E4F">
        <w:rPr>
          <w:rFonts w:cs="Arial"/>
          <w:b/>
          <w:bCs/>
          <w:color w:val="FFFFFF" w:themeColor="background1"/>
          <w:sz w:val="32"/>
          <w:szCs w:val="32"/>
        </w:rPr>
        <w:tab/>
        <w:t xml:space="preserve">             </w:t>
      </w:r>
    </w:p>
    <w:p w14:paraId="700D3345" w14:textId="77777777" w:rsidR="007D3393" w:rsidRDefault="007D3393" w:rsidP="00C469FD">
      <w:pPr>
        <w:textAlignment w:val="baseline"/>
        <w:rPr>
          <w:rFonts w:cs="Arial"/>
          <w:b/>
          <w:bCs/>
          <w:color w:val="FFFFFF" w:themeColor="background1"/>
          <w:sz w:val="32"/>
          <w:szCs w:val="32"/>
        </w:rPr>
      </w:pPr>
    </w:p>
    <w:p w14:paraId="2BAB9AFD" w14:textId="77777777" w:rsidR="007D3393" w:rsidRDefault="007D3393" w:rsidP="00C469FD">
      <w:pPr>
        <w:textAlignment w:val="baseline"/>
        <w:rPr>
          <w:rFonts w:cs="Arial"/>
          <w:b/>
          <w:bCs/>
          <w:color w:val="FFFFFF" w:themeColor="background1"/>
          <w:sz w:val="32"/>
          <w:szCs w:val="32"/>
        </w:rPr>
      </w:pPr>
    </w:p>
    <w:p w14:paraId="4C295D4B" w14:textId="7A876781" w:rsidR="00FE0C28" w:rsidRPr="00350939" w:rsidRDefault="00D6671D" w:rsidP="00C469FD">
      <w:pPr>
        <w:textAlignment w:val="baseline"/>
        <w:rPr>
          <w:rFonts w:ascii="Roboto" w:hAnsi="Roboto"/>
          <w:color w:val="FFFFFF" w:themeColor="background1"/>
          <w:spacing w:val="3"/>
          <w:sz w:val="28"/>
          <w:szCs w:val="28"/>
          <w:u w:val="single"/>
        </w:rPr>
      </w:pPr>
      <w:hyperlink r:id="rId17" w:history="1">
        <w:r w:rsidRPr="00D6671D">
          <w:rPr>
            <w:rStyle w:val="Hyperlink"/>
            <w:rFonts w:cs="Arial"/>
            <w:color w:val="FFFFFF" w:themeColor="background1"/>
            <w:sz w:val="28"/>
            <w:szCs w:val="28"/>
          </w:rPr>
          <w:t>www.nhsbsa.nhs.uk/nhs-pensions</w:t>
        </w:r>
      </w:hyperlink>
      <w:r>
        <w:rPr>
          <w:rFonts w:cs="Arial"/>
          <w:color w:val="FFFFFF" w:themeColor="background1"/>
          <w:sz w:val="28"/>
          <w:szCs w:val="28"/>
          <w:u w:val="single"/>
        </w:rPr>
        <w:t xml:space="preserve"> </w:t>
      </w:r>
    </w:p>
    <w:sectPr w:rsidR="00FE0C28" w:rsidRPr="00350939" w:rsidSect="003B374A">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675D4" w14:textId="77777777" w:rsidR="00C820DF" w:rsidRDefault="00C820DF" w:rsidP="00D023EC">
      <w:r>
        <w:separator/>
      </w:r>
    </w:p>
  </w:endnote>
  <w:endnote w:type="continuationSeparator" w:id="0">
    <w:p w14:paraId="675A7950" w14:textId="77777777" w:rsidR="00C820DF" w:rsidRDefault="00C820DF" w:rsidP="00D023EC">
      <w:r>
        <w:continuationSeparator/>
      </w:r>
    </w:p>
  </w:endnote>
  <w:endnote w:type="continuationNotice" w:id="1">
    <w:p w14:paraId="5DC412A7" w14:textId="77777777" w:rsidR="00C820DF" w:rsidRDefault="00C8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725944937"/>
      <w:docPartObj>
        <w:docPartGallery w:val="Page Numbers (Bottom of Page)"/>
        <w:docPartUnique/>
      </w:docPartObj>
    </w:sdtPr>
    <w:sdtEndPr>
      <w:rPr>
        <w:noProof/>
      </w:rPr>
    </w:sdtEndPr>
    <w:sdtContent>
      <w:p w14:paraId="1C8E9502" w14:textId="77777777" w:rsidR="00CE1F66" w:rsidRDefault="00CE1F66" w:rsidP="00CE1F66">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1" behindDoc="0" locked="0" layoutInCell="1" allowOverlap="1" wp14:anchorId="3996247C" wp14:editId="58C07FEA">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E4A8F" id="Straight Connector 9"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5A859ACF" w:rsidR="00CE1F66" w:rsidRPr="00197F72" w:rsidRDefault="00CE1F66" w:rsidP="00BD241B">
        <w:pPr>
          <w:pStyle w:val="Footer"/>
          <w:jc w:val="right"/>
          <w:rPr>
            <w:rFonts w:cs="Arial"/>
            <w:noProof/>
            <w:color w:val="808080" w:themeColor="background1" w:themeShade="80"/>
            <w:sz w:val="18"/>
            <w:szCs w:val="18"/>
          </w:rPr>
        </w:pPr>
        <w:r w:rsidRPr="00975B04">
          <w:rPr>
            <w:rFonts w:cs="Arial"/>
            <w:sz w:val="18"/>
            <w:szCs w:val="18"/>
          </w:rPr>
          <w:t xml:space="preserve">                                                                  </w:t>
        </w:r>
        <w:r w:rsidR="00DF767F">
          <w:rPr>
            <w:rFonts w:cs="Arial"/>
            <w:sz w:val="18"/>
            <w:szCs w:val="18"/>
          </w:rPr>
          <w:t>NHS Pensions-Children's pension employer f</w:t>
        </w:r>
        <w:r w:rsidR="00BD241B" w:rsidRPr="00975B04">
          <w:rPr>
            <w:rFonts w:cs="Arial"/>
            <w:sz w:val="18"/>
            <w:szCs w:val="18"/>
          </w:rPr>
          <w:t>actsheet</w:t>
        </w:r>
        <w:r w:rsidR="00042FEE">
          <w:rPr>
            <w:rFonts w:cs="Arial"/>
            <w:sz w:val="18"/>
            <w:szCs w:val="18"/>
          </w:rPr>
          <w:t>-</w:t>
        </w:r>
        <w:r w:rsidR="00DF767F">
          <w:rPr>
            <w:rFonts w:cs="Arial"/>
            <w:sz w:val="18"/>
            <w:szCs w:val="18"/>
          </w:rPr>
          <w:t>20250307</w:t>
        </w:r>
        <w:r w:rsidR="00042FEE">
          <w:rPr>
            <w:rFonts w:cs="Arial"/>
            <w:sz w:val="18"/>
            <w:szCs w:val="18"/>
          </w:rPr>
          <w:t>-</w:t>
        </w:r>
        <w:r w:rsidR="00BD241B" w:rsidRPr="00975B04">
          <w:rPr>
            <w:rFonts w:cs="Arial"/>
            <w:sz w:val="18"/>
            <w:szCs w:val="18"/>
          </w:rPr>
          <w:t>(V</w:t>
        </w:r>
        <w:r w:rsidR="001E0ACE">
          <w:rPr>
            <w:rFonts w:cs="Arial"/>
            <w:sz w:val="18"/>
            <w:szCs w:val="18"/>
          </w:rPr>
          <w:t>6</w:t>
        </w:r>
        <w:r w:rsidR="00BD241B" w:rsidRPr="00975B04">
          <w:rPr>
            <w:rFonts w:cs="Arial"/>
            <w:sz w:val="18"/>
            <w:szCs w:val="18"/>
          </w:rPr>
          <w:t>)</w:t>
        </w:r>
        <w:r w:rsidR="00BD241B" w:rsidRPr="00975B04">
          <w:rPr>
            <w:sz w:val="18"/>
            <w:szCs w:val="18"/>
          </w:rPr>
          <w:t xml:space="preserve"> </w:t>
        </w:r>
        <w:r w:rsidRPr="00975B04">
          <w:rPr>
            <w:sz w:val="18"/>
            <w:szCs w:val="18"/>
          </w:rPr>
          <w:t xml:space="preserve">     </w:t>
        </w:r>
        <w:r w:rsidRPr="00197F72">
          <w:rPr>
            <w:rFonts w:cs="Arial"/>
            <w:sz w:val="18"/>
            <w:szCs w:val="18"/>
          </w:rPr>
          <w:fldChar w:fldCharType="begin"/>
        </w:r>
        <w:r w:rsidRPr="00197F72">
          <w:rPr>
            <w:rFonts w:cs="Arial"/>
            <w:sz w:val="18"/>
            <w:szCs w:val="18"/>
          </w:rPr>
          <w:instrText xml:space="preserve"> PAGE   \* MERGEFORMAT </w:instrText>
        </w:r>
        <w:r w:rsidRPr="00197F72">
          <w:rPr>
            <w:rFonts w:cs="Arial"/>
            <w:sz w:val="18"/>
            <w:szCs w:val="18"/>
          </w:rPr>
          <w:fldChar w:fldCharType="separate"/>
        </w:r>
        <w:r w:rsidRPr="00197F72">
          <w:rPr>
            <w:rFonts w:cs="Arial"/>
            <w:sz w:val="18"/>
            <w:szCs w:val="18"/>
          </w:rPr>
          <w:t>1</w:t>
        </w:r>
        <w:r w:rsidRPr="00197F7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609424181"/>
      <w:docPartObj>
        <w:docPartGallery w:val="Page Numbers (Bottom of Page)"/>
        <w:docPartUnique/>
      </w:docPartObj>
    </w:sdtPr>
    <w:sdtEndPr>
      <w:rPr>
        <w:noProof/>
      </w:rPr>
    </w:sdtEndPr>
    <w:sdtContent>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6BF81F14">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7383F" id="Straight Connector 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6E09FA3F" w:rsidR="00437B3C" w:rsidRPr="00CE2144" w:rsidRDefault="00197F72" w:rsidP="00197F72">
        <w:pPr>
          <w:pStyle w:val="Footer"/>
          <w:jc w:val="right"/>
          <w:rPr>
            <w:rFonts w:cs="Arial"/>
            <w:color w:val="808080" w:themeColor="background1" w:themeShade="80"/>
            <w:sz w:val="18"/>
            <w:szCs w:val="18"/>
          </w:rPr>
        </w:pPr>
        <w:r>
          <w:rPr>
            <w:rFonts w:cs="Arial"/>
            <w:sz w:val="18"/>
            <w:szCs w:val="18"/>
          </w:rPr>
          <w:t xml:space="preserve">              </w:t>
        </w:r>
        <w:r w:rsidR="00124222" w:rsidRPr="00124222">
          <w:rPr>
            <w:rFonts w:cs="Arial"/>
            <w:sz w:val="18"/>
            <w:szCs w:val="18"/>
          </w:rPr>
          <w:t xml:space="preserve">                                                                               </w:t>
        </w:r>
        <w:r>
          <w:rPr>
            <w:rFonts w:cs="Arial"/>
            <w:color w:val="A6A6A6" w:themeColor="background1" w:themeShade="A6"/>
            <w:sz w:val="18"/>
            <w:szCs w:val="18"/>
          </w:rPr>
          <w:t>F</w:t>
        </w:r>
        <w:r w:rsidR="00437B3C" w:rsidRPr="005209BC">
          <w:rPr>
            <w:rFonts w:cs="Arial"/>
            <w:color w:val="A6A6A6" w:themeColor="background1" w:themeShade="A6"/>
            <w:sz w:val="18"/>
            <w:szCs w:val="18"/>
          </w:rPr>
          <w:t>actsheet</w:t>
        </w:r>
        <w:r>
          <w:rPr>
            <w:rFonts w:cs="Arial"/>
            <w:color w:val="A6A6A6" w:themeColor="background1" w:themeShade="A6"/>
            <w:sz w:val="18"/>
            <w:szCs w:val="18"/>
          </w:rPr>
          <w:t xml:space="preserve"> name</w:t>
        </w:r>
        <w:r w:rsidR="00437B3C" w:rsidRPr="005209BC">
          <w:rPr>
            <w:rFonts w:cs="Arial"/>
            <w:color w:val="A6A6A6" w:themeColor="background1" w:themeShade="A6"/>
            <w:sz w:val="18"/>
            <w:szCs w:val="18"/>
          </w:rPr>
          <w:t xml:space="preserve"> </w:t>
        </w:r>
        <w:r>
          <w:rPr>
            <w:rFonts w:cs="Arial"/>
            <w:color w:val="A6A6A6" w:themeColor="background1" w:themeShade="A6"/>
            <w:sz w:val="18"/>
            <w:szCs w:val="18"/>
          </w:rPr>
          <w:t>- Date</w:t>
        </w:r>
        <w:r w:rsidR="00437B3C" w:rsidRPr="005209BC">
          <w:rPr>
            <w:rFonts w:cs="Arial"/>
            <w:color w:val="A6A6A6" w:themeColor="background1" w:themeShade="A6"/>
            <w:sz w:val="18"/>
            <w:szCs w:val="18"/>
          </w:rPr>
          <w:t xml:space="preserve"> (V</w:t>
        </w:r>
        <w:r>
          <w:rPr>
            <w:rFonts w:cs="Arial"/>
            <w:color w:val="A6A6A6" w:themeColor="background1" w:themeShade="A6"/>
            <w:sz w:val="18"/>
            <w:szCs w:val="18"/>
          </w:rPr>
          <w:t>1</w:t>
        </w:r>
        <w:r w:rsidR="00437B3C" w:rsidRPr="005209BC">
          <w:rPr>
            <w:rFonts w:cs="Arial"/>
            <w:color w:val="A6A6A6" w:themeColor="background1" w:themeShade="A6"/>
            <w:sz w:val="18"/>
            <w:szCs w:val="18"/>
          </w:rPr>
          <w:t>)</w:t>
        </w:r>
        <w:r w:rsidR="00437B3C" w:rsidRPr="00CE2144">
          <w:rPr>
            <w:color w:val="808080" w:themeColor="background1" w:themeShade="80"/>
            <w:sz w:val="18"/>
            <w:szCs w:val="18"/>
          </w:rPr>
          <w:t xml:space="preserve"> </w:t>
        </w:r>
        <w:r w:rsidR="00813180">
          <w:rPr>
            <w:color w:val="808080" w:themeColor="background1" w:themeShade="80"/>
            <w:sz w:val="18"/>
            <w:szCs w:val="18"/>
          </w:rPr>
          <w:t xml:space="preserve"> </w:t>
        </w:r>
        <w:r w:rsidR="00813180" w:rsidRPr="00197F72">
          <w:rPr>
            <w:sz w:val="18"/>
            <w:szCs w:val="18"/>
          </w:rPr>
          <w:t xml:space="preserve">   </w:t>
        </w:r>
        <w:r w:rsidR="00437B3C" w:rsidRPr="00197F72">
          <w:rPr>
            <w:rFonts w:cs="Arial"/>
            <w:sz w:val="18"/>
            <w:szCs w:val="18"/>
          </w:rPr>
          <w:fldChar w:fldCharType="begin"/>
        </w:r>
        <w:r w:rsidR="00437B3C" w:rsidRPr="00197F72">
          <w:rPr>
            <w:rFonts w:cs="Arial"/>
            <w:sz w:val="18"/>
            <w:szCs w:val="18"/>
          </w:rPr>
          <w:instrText xml:space="preserve"> PAGE   \* MERGEFORMAT </w:instrText>
        </w:r>
        <w:r w:rsidR="00437B3C" w:rsidRPr="00197F72">
          <w:rPr>
            <w:rFonts w:cs="Arial"/>
            <w:sz w:val="18"/>
            <w:szCs w:val="18"/>
          </w:rPr>
          <w:fldChar w:fldCharType="separate"/>
        </w:r>
        <w:r w:rsidR="00437B3C" w:rsidRPr="00197F72">
          <w:rPr>
            <w:rFonts w:cs="Arial"/>
            <w:noProof/>
            <w:sz w:val="18"/>
            <w:szCs w:val="18"/>
          </w:rPr>
          <w:t>2</w:t>
        </w:r>
        <w:r w:rsidR="00437B3C" w:rsidRPr="00197F72">
          <w:rPr>
            <w:rFonts w:cs="Arial"/>
            <w:noProof/>
            <w:sz w:val="18"/>
            <w:szCs w:val="18"/>
          </w:rPr>
          <w:fldChar w:fldCharType="end"/>
        </w:r>
      </w:p>
    </w:sdtContent>
  </w:sdt>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682B" w14:textId="77777777" w:rsidR="00C820DF" w:rsidRDefault="00C820DF" w:rsidP="00D023EC">
      <w:r>
        <w:separator/>
      </w:r>
    </w:p>
  </w:footnote>
  <w:footnote w:type="continuationSeparator" w:id="0">
    <w:p w14:paraId="1DF39204" w14:textId="77777777" w:rsidR="00C820DF" w:rsidRDefault="00C820DF" w:rsidP="00D023EC">
      <w:r>
        <w:continuationSeparator/>
      </w:r>
    </w:p>
  </w:footnote>
  <w:footnote w:type="continuationNotice" w:id="1">
    <w:p w14:paraId="314B6C7B" w14:textId="77777777" w:rsidR="00C820DF" w:rsidRDefault="00C8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78F"/>
    <w:multiLevelType w:val="hybridMultilevel"/>
    <w:tmpl w:val="0CCEB6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113C4A"/>
    <w:multiLevelType w:val="hybridMultilevel"/>
    <w:tmpl w:val="477017F8"/>
    <w:lvl w:ilvl="0" w:tplc="6A96992E">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9102F"/>
    <w:multiLevelType w:val="hybridMultilevel"/>
    <w:tmpl w:val="FEF46E40"/>
    <w:lvl w:ilvl="0" w:tplc="6A96992E">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5B37208C"/>
    <w:multiLevelType w:val="hybridMultilevel"/>
    <w:tmpl w:val="40380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47E3"/>
    <w:multiLevelType w:val="hybridMultilevel"/>
    <w:tmpl w:val="1C122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242345"/>
    <w:multiLevelType w:val="hybridMultilevel"/>
    <w:tmpl w:val="763EA6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93208430">
    <w:abstractNumId w:val="6"/>
  </w:num>
  <w:num w:numId="2" w16cid:durableId="1277449050">
    <w:abstractNumId w:val="12"/>
  </w:num>
  <w:num w:numId="3" w16cid:durableId="406804780">
    <w:abstractNumId w:val="8"/>
  </w:num>
  <w:num w:numId="4" w16cid:durableId="514464793">
    <w:abstractNumId w:val="10"/>
  </w:num>
  <w:num w:numId="5" w16cid:durableId="417019885">
    <w:abstractNumId w:val="4"/>
  </w:num>
  <w:num w:numId="6" w16cid:durableId="1795634554">
    <w:abstractNumId w:val="13"/>
  </w:num>
  <w:num w:numId="7" w16cid:durableId="2086681520">
    <w:abstractNumId w:val="1"/>
  </w:num>
  <w:num w:numId="8" w16cid:durableId="263807197">
    <w:abstractNumId w:val="3"/>
  </w:num>
  <w:num w:numId="9" w16cid:durableId="1644433188">
    <w:abstractNumId w:val="9"/>
  </w:num>
  <w:num w:numId="10" w16cid:durableId="1173569333">
    <w:abstractNumId w:val="5"/>
  </w:num>
  <w:num w:numId="11" w16cid:durableId="1352415674">
    <w:abstractNumId w:val="7"/>
  </w:num>
  <w:num w:numId="12" w16cid:durableId="1658534852">
    <w:abstractNumId w:val="2"/>
  </w:num>
  <w:num w:numId="13" w16cid:durableId="465706483">
    <w:abstractNumId w:val="14"/>
  </w:num>
  <w:num w:numId="14" w16cid:durableId="700974987">
    <w:abstractNumId w:val="11"/>
  </w:num>
  <w:num w:numId="15" w16cid:durableId="903414681">
    <w:abstractNumId w:val="15"/>
  </w:num>
  <w:num w:numId="16" w16cid:durableId="114728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14BE4"/>
    <w:rsid w:val="00027EE8"/>
    <w:rsid w:val="0003418B"/>
    <w:rsid w:val="00042FEE"/>
    <w:rsid w:val="00046CF7"/>
    <w:rsid w:val="00052FEC"/>
    <w:rsid w:val="000602DB"/>
    <w:rsid w:val="00061888"/>
    <w:rsid w:val="00061FB8"/>
    <w:rsid w:val="000723FC"/>
    <w:rsid w:val="00080904"/>
    <w:rsid w:val="000B4E09"/>
    <w:rsid w:val="000B7A05"/>
    <w:rsid w:val="000C69E6"/>
    <w:rsid w:val="000D6CD7"/>
    <w:rsid w:val="000E4195"/>
    <w:rsid w:val="000F3973"/>
    <w:rsid w:val="00102BB9"/>
    <w:rsid w:val="00124222"/>
    <w:rsid w:val="00131002"/>
    <w:rsid w:val="00136D79"/>
    <w:rsid w:val="00152427"/>
    <w:rsid w:val="001558AF"/>
    <w:rsid w:val="001622E0"/>
    <w:rsid w:val="00163B8D"/>
    <w:rsid w:val="00165C9B"/>
    <w:rsid w:val="001673AE"/>
    <w:rsid w:val="00177141"/>
    <w:rsid w:val="00197F72"/>
    <w:rsid w:val="001B228D"/>
    <w:rsid w:val="001D3D76"/>
    <w:rsid w:val="001D4AA7"/>
    <w:rsid w:val="001E0412"/>
    <w:rsid w:val="001E0ACE"/>
    <w:rsid w:val="001E0BB9"/>
    <w:rsid w:val="001E1A50"/>
    <w:rsid w:val="001F2FBF"/>
    <w:rsid w:val="002127EA"/>
    <w:rsid w:val="002131AA"/>
    <w:rsid w:val="00220B66"/>
    <w:rsid w:val="002344A6"/>
    <w:rsid w:val="00234755"/>
    <w:rsid w:val="00237716"/>
    <w:rsid w:val="00260A60"/>
    <w:rsid w:val="0026283E"/>
    <w:rsid w:val="00263A68"/>
    <w:rsid w:val="002730B9"/>
    <w:rsid w:val="00284DD3"/>
    <w:rsid w:val="00286587"/>
    <w:rsid w:val="00290526"/>
    <w:rsid w:val="00291983"/>
    <w:rsid w:val="002B1FDF"/>
    <w:rsid w:val="002B46AE"/>
    <w:rsid w:val="002B533D"/>
    <w:rsid w:val="002B5692"/>
    <w:rsid w:val="002B622A"/>
    <w:rsid w:val="002E101F"/>
    <w:rsid w:val="002E62E8"/>
    <w:rsid w:val="002E6C6B"/>
    <w:rsid w:val="003060A2"/>
    <w:rsid w:val="00341C52"/>
    <w:rsid w:val="00350100"/>
    <w:rsid w:val="00350939"/>
    <w:rsid w:val="003534C7"/>
    <w:rsid w:val="0035784D"/>
    <w:rsid w:val="0038677B"/>
    <w:rsid w:val="00386F12"/>
    <w:rsid w:val="00391EE2"/>
    <w:rsid w:val="003A49D5"/>
    <w:rsid w:val="003A6B98"/>
    <w:rsid w:val="003B374A"/>
    <w:rsid w:val="003D19C8"/>
    <w:rsid w:val="003E0777"/>
    <w:rsid w:val="003E16EC"/>
    <w:rsid w:val="003E7045"/>
    <w:rsid w:val="003F13AC"/>
    <w:rsid w:val="003F4851"/>
    <w:rsid w:val="004035A4"/>
    <w:rsid w:val="00406ED9"/>
    <w:rsid w:val="004074DA"/>
    <w:rsid w:val="004102C1"/>
    <w:rsid w:val="00421222"/>
    <w:rsid w:val="00421EAA"/>
    <w:rsid w:val="004340D4"/>
    <w:rsid w:val="00437B3C"/>
    <w:rsid w:val="00443C26"/>
    <w:rsid w:val="00461519"/>
    <w:rsid w:val="00465FAE"/>
    <w:rsid w:val="00472CB2"/>
    <w:rsid w:val="00474227"/>
    <w:rsid w:val="004D1566"/>
    <w:rsid w:val="004D486D"/>
    <w:rsid w:val="004D653F"/>
    <w:rsid w:val="004E4751"/>
    <w:rsid w:val="004F4291"/>
    <w:rsid w:val="004F7882"/>
    <w:rsid w:val="00505F40"/>
    <w:rsid w:val="00511284"/>
    <w:rsid w:val="005112C3"/>
    <w:rsid w:val="005209BC"/>
    <w:rsid w:val="00526AE4"/>
    <w:rsid w:val="00527F40"/>
    <w:rsid w:val="00553415"/>
    <w:rsid w:val="00555AC0"/>
    <w:rsid w:val="00580C9D"/>
    <w:rsid w:val="0058499C"/>
    <w:rsid w:val="005856C3"/>
    <w:rsid w:val="0059241C"/>
    <w:rsid w:val="005939AB"/>
    <w:rsid w:val="005A2462"/>
    <w:rsid w:val="005B5DF7"/>
    <w:rsid w:val="005E1D02"/>
    <w:rsid w:val="005E1EC6"/>
    <w:rsid w:val="005E56E2"/>
    <w:rsid w:val="005F16AA"/>
    <w:rsid w:val="006016EB"/>
    <w:rsid w:val="00607236"/>
    <w:rsid w:val="006212A1"/>
    <w:rsid w:val="00622575"/>
    <w:rsid w:val="00622EE8"/>
    <w:rsid w:val="00627A65"/>
    <w:rsid w:val="00632440"/>
    <w:rsid w:val="0063459D"/>
    <w:rsid w:val="00636FB9"/>
    <w:rsid w:val="006725BC"/>
    <w:rsid w:val="00680598"/>
    <w:rsid w:val="006A38DD"/>
    <w:rsid w:val="006A4779"/>
    <w:rsid w:val="006A7CEF"/>
    <w:rsid w:val="006B2E4F"/>
    <w:rsid w:val="006D1015"/>
    <w:rsid w:val="006D75B6"/>
    <w:rsid w:val="006E66FC"/>
    <w:rsid w:val="006F2CDB"/>
    <w:rsid w:val="0070180D"/>
    <w:rsid w:val="00707697"/>
    <w:rsid w:val="00745534"/>
    <w:rsid w:val="007561AB"/>
    <w:rsid w:val="00764412"/>
    <w:rsid w:val="00766257"/>
    <w:rsid w:val="00774215"/>
    <w:rsid w:val="007756F3"/>
    <w:rsid w:val="007A2E5D"/>
    <w:rsid w:val="007A3565"/>
    <w:rsid w:val="007A700D"/>
    <w:rsid w:val="007A7958"/>
    <w:rsid w:val="007D3393"/>
    <w:rsid w:val="007D54A9"/>
    <w:rsid w:val="007E54B4"/>
    <w:rsid w:val="007E7348"/>
    <w:rsid w:val="007E77A0"/>
    <w:rsid w:val="00806E49"/>
    <w:rsid w:val="00807CD8"/>
    <w:rsid w:val="00813180"/>
    <w:rsid w:val="0082076D"/>
    <w:rsid w:val="008221CC"/>
    <w:rsid w:val="00826385"/>
    <w:rsid w:val="00827E80"/>
    <w:rsid w:val="00850307"/>
    <w:rsid w:val="00860AE7"/>
    <w:rsid w:val="008626E4"/>
    <w:rsid w:val="00862954"/>
    <w:rsid w:val="00893173"/>
    <w:rsid w:val="008A4F37"/>
    <w:rsid w:val="008A6CBF"/>
    <w:rsid w:val="008D30C5"/>
    <w:rsid w:val="008E75D0"/>
    <w:rsid w:val="00901BBA"/>
    <w:rsid w:val="009075D2"/>
    <w:rsid w:val="00910691"/>
    <w:rsid w:val="009239F7"/>
    <w:rsid w:val="00927214"/>
    <w:rsid w:val="00933DE2"/>
    <w:rsid w:val="00935379"/>
    <w:rsid w:val="0095070F"/>
    <w:rsid w:val="009619F4"/>
    <w:rsid w:val="00964A9F"/>
    <w:rsid w:val="00975B04"/>
    <w:rsid w:val="00982437"/>
    <w:rsid w:val="0099425B"/>
    <w:rsid w:val="009966B6"/>
    <w:rsid w:val="009A1EEE"/>
    <w:rsid w:val="009B1A5A"/>
    <w:rsid w:val="009B3E31"/>
    <w:rsid w:val="009C2FF1"/>
    <w:rsid w:val="009D0309"/>
    <w:rsid w:val="009D0665"/>
    <w:rsid w:val="009D3035"/>
    <w:rsid w:val="009D36DD"/>
    <w:rsid w:val="009E2B80"/>
    <w:rsid w:val="009F1AC1"/>
    <w:rsid w:val="00A003B6"/>
    <w:rsid w:val="00A22D8F"/>
    <w:rsid w:val="00A2796B"/>
    <w:rsid w:val="00A310C3"/>
    <w:rsid w:val="00A35F91"/>
    <w:rsid w:val="00A51ACF"/>
    <w:rsid w:val="00A55E3D"/>
    <w:rsid w:val="00A67106"/>
    <w:rsid w:val="00A71C66"/>
    <w:rsid w:val="00A929CD"/>
    <w:rsid w:val="00AB424F"/>
    <w:rsid w:val="00AB6DD2"/>
    <w:rsid w:val="00AD1B42"/>
    <w:rsid w:val="00AD7A3C"/>
    <w:rsid w:val="00AE54A4"/>
    <w:rsid w:val="00AF5EC2"/>
    <w:rsid w:val="00B00215"/>
    <w:rsid w:val="00B043F5"/>
    <w:rsid w:val="00B22F24"/>
    <w:rsid w:val="00B24953"/>
    <w:rsid w:val="00B42240"/>
    <w:rsid w:val="00B67C44"/>
    <w:rsid w:val="00B76958"/>
    <w:rsid w:val="00B84129"/>
    <w:rsid w:val="00BD1E24"/>
    <w:rsid w:val="00BD241B"/>
    <w:rsid w:val="00BE734C"/>
    <w:rsid w:val="00BF1A55"/>
    <w:rsid w:val="00C013A4"/>
    <w:rsid w:val="00C018AC"/>
    <w:rsid w:val="00C019BD"/>
    <w:rsid w:val="00C06015"/>
    <w:rsid w:val="00C126FD"/>
    <w:rsid w:val="00C151BB"/>
    <w:rsid w:val="00C15435"/>
    <w:rsid w:val="00C23194"/>
    <w:rsid w:val="00C33941"/>
    <w:rsid w:val="00C37895"/>
    <w:rsid w:val="00C46460"/>
    <w:rsid w:val="00C469FD"/>
    <w:rsid w:val="00C65736"/>
    <w:rsid w:val="00C66B75"/>
    <w:rsid w:val="00C820DF"/>
    <w:rsid w:val="00C84CA3"/>
    <w:rsid w:val="00CA097B"/>
    <w:rsid w:val="00CB5320"/>
    <w:rsid w:val="00CD244F"/>
    <w:rsid w:val="00CD321E"/>
    <w:rsid w:val="00CD4D9B"/>
    <w:rsid w:val="00CD5A2D"/>
    <w:rsid w:val="00CE1F66"/>
    <w:rsid w:val="00CE2144"/>
    <w:rsid w:val="00CE39DE"/>
    <w:rsid w:val="00CE516C"/>
    <w:rsid w:val="00CF4F77"/>
    <w:rsid w:val="00CF6062"/>
    <w:rsid w:val="00D023EC"/>
    <w:rsid w:val="00D06521"/>
    <w:rsid w:val="00D236E9"/>
    <w:rsid w:val="00D26DC9"/>
    <w:rsid w:val="00D30799"/>
    <w:rsid w:val="00D3584F"/>
    <w:rsid w:val="00D36932"/>
    <w:rsid w:val="00D42241"/>
    <w:rsid w:val="00D46C02"/>
    <w:rsid w:val="00D53B17"/>
    <w:rsid w:val="00D6671D"/>
    <w:rsid w:val="00D71197"/>
    <w:rsid w:val="00D90868"/>
    <w:rsid w:val="00D94DCE"/>
    <w:rsid w:val="00DA2BBD"/>
    <w:rsid w:val="00DB36B7"/>
    <w:rsid w:val="00DD6403"/>
    <w:rsid w:val="00DF0559"/>
    <w:rsid w:val="00DF4633"/>
    <w:rsid w:val="00DF59EE"/>
    <w:rsid w:val="00DF767F"/>
    <w:rsid w:val="00E17602"/>
    <w:rsid w:val="00E21177"/>
    <w:rsid w:val="00E23569"/>
    <w:rsid w:val="00E30D4B"/>
    <w:rsid w:val="00E351DA"/>
    <w:rsid w:val="00E418D8"/>
    <w:rsid w:val="00E42CF2"/>
    <w:rsid w:val="00E538A5"/>
    <w:rsid w:val="00E602DA"/>
    <w:rsid w:val="00E63945"/>
    <w:rsid w:val="00E71FFB"/>
    <w:rsid w:val="00E744F6"/>
    <w:rsid w:val="00E804EC"/>
    <w:rsid w:val="00E8074B"/>
    <w:rsid w:val="00E85294"/>
    <w:rsid w:val="00E967CC"/>
    <w:rsid w:val="00EC1A28"/>
    <w:rsid w:val="00EC6742"/>
    <w:rsid w:val="00EF3CAA"/>
    <w:rsid w:val="00F25892"/>
    <w:rsid w:val="00F31F0B"/>
    <w:rsid w:val="00F344A3"/>
    <w:rsid w:val="00F52206"/>
    <w:rsid w:val="00F65DFB"/>
    <w:rsid w:val="00F7392E"/>
    <w:rsid w:val="00F80AAF"/>
    <w:rsid w:val="00F80D2E"/>
    <w:rsid w:val="00F91878"/>
    <w:rsid w:val="00FB364E"/>
    <w:rsid w:val="00FB48A3"/>
    <w:rsid w:val="00FB7299"/>
    <w:rsid w:val="00FC5091"/>
    <w:rsid w:val="00FD2E19"/>
    <w:rsid w:val="00FE06E7"/>
    <w:rsid w:val="00FE0C28"/>
    <w:rsid w:val="00FF6886"/>
    <w:rsid w:val="572706EF"/>
    <w:rsid w:val="7FA9BC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33BAD32F-1389-42DA-AB70-E83DC493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50"/>
    <w:rPr>
      <w:rFonts w:ascii="Arial" w:hAnsi="Arial"/>
      <w:sz w:val="24"/>
      <w:szCs w:val="24"/>
      <w:lang w:eastAsia="en-US"/>
    </w:rPr>
  </w:style>
  <w:style w:type="paragraph" w:styleId="Heading1">
    <w:name w:val="heading 1"/>
    <w:basedOn w:val="Normal"/>
    <w:next w:val="Normal"/>
    <w:link w:val="Heading1Char"/>
    <w:uiPriority w:val="9"/>
    <w:qFormat/>
    <w:rsid w:val="00042FEE"/>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042FEE"/>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1E1A50"/>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FEE"/>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semiHidden/>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042FEE"/>
    <w:rPr>
      <w:rFonts w:ascii="Arial" w:eastAsiaTheme="majorEastAsia" w:hAnsi="Arial" w:cstheme="majorBidi"/>
      <w:b/>
      <w:color w:val="005EB8"/>
      <w:sz w:val="28"/>
      <w:szCs w:val="26"/>
      <w:lang w:eastAsia="en-US"/>
    </w:rPr>
  </w:style>
  <w:style w:type="character" w:customStyle="1" w:styleId="Heading3Char">
    <w:name w:val="Heading 3 Char"/>
    <w:basedOn w:val="DefaultParagraphFont"/>
    <w:link w:val="Heading3"/>
    <w:uiPriority w:val="9"/>
    <w:rsid w:val="001E1A50"/>
    <w:rPr>
      <w:rFonts w:ascii="Arial" w:eastAsiaTheme="majorEastAsia" w:hAnsi="Arial" w:cstheme="majorBidi"/>
      <w:b/>
      <w:sz w:val="24"/>
      <w:szCs w:val="24"/>
      <w:lang w:eastAsia="en-US"/>
    </w:rPr>
  </w:style>
  <w:style w:type="paragraph" w:styleId="TOCHeading">
    <w:name w:val="TOC Heading"/>
    <w:basedOn w:val="Heading1"/>
    <w:next w:val="Normal"/>
    <w:uiPriority w:val="39"/>
    <w:semiHidden/>
    <w:unhideWhenUsed/>
    <w:qFormat/>
    <w:rsid w:val="0026283E"/>
    <w:pPr>
      <w:spacing w:before="240"/>
      <w:outlineLvl w:val="9"/>
    </w:pPr>
    <w:rPr>
      <w:rFonts w:asciiTheme="majorHAnsi" w:eastAsiaTheme="majorEastAsia" w:hAnsiTheme="majorHAnsi" w:cstheme="majorBidi"/>
      <w:b w:val="0"/>
      <w:bCs w:val="0"/>
      <w:color w:val="365F91" w:themeColor="accent1" w:themeShade="BF"/>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nhs-pensions" TargetMode="External"/><Relationship Id="rId17" Type="http://schemas.openxmlformats.org/officeDocument/2006/relationships/hyperlink" Target="http://www.nhsbsa.nhs.uk/nhs-pensions" TargetMode="External"/><Relationship Id="rId2" Type="http://schemas.openxmlformats.org/officeDocument/2006/relationships/customXml" Target="../customXml/item2.xml"/><Relationship Id="rId16" Type="http://schemas.openxmlformats.org/officeDocument/2006/relationships/hyperlink" Target="http://www.nhsbsa.nhs.uk/our-policies/privacy/nhs-pension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2.xml><?xml version="1.0" encoding="utf-8"?>
<ds:datastoreItem xmlns:ds="http://schemas.openxmlformats.org/officeDocument/2006/customXml" ds:itemID="{9D2B4A67-6C1C-46F2-B9A9-7F1802889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A9E4A-BDCA-4668-9822-625EA575BD5B}">
  <ds:schemaRefs>
    <ds:schemaRef ds:uri="http://purl.org/dc/dcmitype/"/>
    <ds:schemaRef ds:uri="9c395806-f6fc-4c4c-8f7e-33fb8178eadb"/>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eede4106-cd7d-483e-b9ea-54a8c446956c"/>
    <ds:schemaRef ds:uri="http://schemas.microsoft.com/office/2006/metadata/properties"/>
  </ds:schemaRefs>
</ds:datastoreItem>
</file>

<file path=customXml/itemProps4.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1538</Words>
  <Characters>7772</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NHS Pensions Memo (V3) 10/2016</vt:lpstr>
    </vt:vector>
  </TitlesOfParts>
  <Company>CDS</Company>
  <LinksUpToDate>false</LinksUpToDate>
  <CharactersWithSpaces>9292</CharactersWithSpaces>
  <SharedDoc>false</SharedDoc>
  <HLinks>
    <vt:vector size="12" baseType="variant">
      <vt:variant>
        <vt:i4>4325440</vt:i4>
      </vt:variant>
      <vt:variant>
        <vt:i4>3</vt:i4>
      </vt:variant>
      <vt:variant>
        <vt:i4>0</vt:i4>
      </vt:variant>
      <vt:variant>
        <vt:i4>5</vt:i4>
      </vt:variant>
      <vt:variant>
        <vt:lpwstr>http://www.nhsbsa.nhs.uk/nhs-pensions</vt:lpwstr>
      </vt:variant>
      <vt:variant>
        <vt:lpwstr/>
      </vt:variant>
      <vt:variant>
        <vt:i4>1114204</vt:i4>
      </vt:variant>
      <vt:variant>
        <vt:i4>0</vt:i4>
      </vt:variant>
      <vt:variant>
        <vt:i4>0</vt:i4>
      </vt:variant>
      <vt:variant>
        <vt:i4>5</vt:i4>
      </vt:variant>
      <vt:variant>
        <vt:lpwstr>http://www.nhsbsa.nhs.uk/our-policies/privacy/nhs-pensions-privacy-notice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cp:lastModifiedBy>Holly Cleveland</cp:lastModifiedBy>
  <cp:revision>20</cp:revision>
  <cp:lastPrinted>2013-06-26T07:38:00Z</cp:lastPrinted>
  <dcterms:created xsi:type="dcterms:W3CDTF">2025-01-10T10:54:00Z</dcterms:created>
  <dcterms:modified xsi:type="dcterms:W3CDTF">2025-03-10T07:35:00Z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SIP_Label_f52d287b-af50-4fcf-9040-106ecb50d969_Enabled">
    <vt:lpwstr>true</vt:lpwstr>
  </property>
  <property fmtid="{D5CDD505-2E9C-101B-9397-08002B2CF9AE}" pid="10" name="MSIP_Label_f52d287b-af50-4fcf-9040-106ecb50d969_SetDate">
    <vt:lpwstr>2024-12-05T14:00:41Z</vt:lpwstr>
  </property>
  <property fmtid="{D5CDD505-2E9C-101B-9397-08002B2CF9AE}" pid="11" name="MSIP_Label_f52d287b-af50-4fcf-9040-106ecb50d969_Method">
    <vt:lpwstr>Standard</vt:lpwstr>
  </property>
  <property fmtid="{D5CDD505-2E9C-101B-9397-08002B2CF9AE}" pid="12" name="MSIP_Label_f52d287b-af50-4fcf-9040-106ecb50d969_Name">
    <vt:lpwstr>f52d287b-af50-4fcf-9040-106ecb50d969</vt:lpwstr>
  </property>
  <property fmtid="{D5CDD505-2E9C-101B-9397-08002B2CF9AE}" pid="13" name="MSIP_Label_f52d287b-af50-4fcf-9040-106ecb50d969_SiteId">
    <vt:lpwstr>cf6d0482-86b1-4f88-8c0c-3b4de4cb402c</vt:lpwstr>
  </property>
  <property fmtid="{D5CDD505-2E9C-101B-9397-08002B2CF9AE}" pid="14" name="MSIP_Label_f52d287b-af50-4fcf-9040-106ecb50d969_ActionId">
    <vt:lpwstr>d6f07093-6f1d-4ec6-afc0-02ed058ca76c</vt:lpwstr>
  </property>
  <property fmtid="{D5CDD505-2E9C-101B-9397-08002B2CF9AE}" pid="15" name="MSIP_Label_f52d287b-af50-4fcf-9040-106ecb50d969_ContentBits">
    <vt:lpwstr>0</vt:lpwstr>
  </property>
  <property fmtid="{D5CDD505-2E9C-101B-9397-08002B2CF9AE}" pid="16" name="MediaServiceImageTags">
    <vt:lpwstr/>
  </property>
  <property fmtid="{D5CDD505-2E9C-101B-9397-08002B2CF9AE}" pid="17" name="o3a3c54fcb954df5bc9a110c60848d6a">
    <vt:lpwstr/>
  </property>
  <property fmtid="{D5CDD505-2E9C-101B-9397-08002B2CF9AE}" pid="18" name="MHCategory">
    <vt:lpwstr/>
  </property>
  <property fmtid="{D5CDD505-2E9C-101B-9397-08002B2CF9AE}" pid="19" name="IntranetCategory">
    <vt:lpwstr/>
  </property>
  <property fmtid="{D5CDD505-2E9C-101B-9397-08002B2CF9AE}" pid="20" name="MHArea">
    <vt:lpwstr>2;#NHS Pensions|39649027-c677-47a7-a78d-4cdb9cec5687</vt:lpwstr>
  </property>
</Properties>
</file>