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61529" w14:textId="509D77FD" w:rsidR="003F4135" w:rsidRDefault="003C3C01" w:rsidP="00C744AF">
      <w:pPr>
        <w:pStyle w:val="Title"/>
        <w:rPr>
          <w:rStyle w:val="normaltextrun"/>
          <w:b/>
          <w:bCs/>
          <w:sz w:val="48"/>
          <w:szCs w:val="48"/>
        </w:rPr>
      </w:pPr>
      <w:r>
        <w:rPr>
          <w:rStyle w:val="normaltextrun"/>
          <w:b/>
          <w:bCs/>
          <w:sz w:val="48"/>
          <w:szCs w:val="48"/>
        </w:rPr>
        <w:t>NHS Pension Scheme m</w:t>
      </w:r>
      <w:r w:rsidR="003F4135">
        <w:rPr>
          <w:rStyle w:val="normaltextrun"/>
          <w:b/>
          <w:bCs/>
          <w:sz w:val="48"/>
          <w:szCs w:val="48"/>
        </w:rPr>
        <w:t>ember contribution change</w:t>
      </w:r>
      <w:r w:rsidR="00A57DD3">
        <w:rPr>
          <w:rStyle w:val="normaltextrun"/>
          <w:b/>
          <w:bCs/>
          <w:sz w:val="48"/>
          <w:szCs w:val="48"/>
        </w:rPr>
        <w:t>s</w:t>
      </w:r>
    </w:p>
    <w:p w14:paraId="441116A7" w14:textId="77777777" w:rsidR="00A176D3" w:rsidRDefault="00A176D3" w:rsidP="003F4135">
      <w:pPr>
        <w:pStyle w:val="paragraph"/>
        <w:spacing w:before="0" w:beforeAutospacing="0" w:after="0" w:afterAutospacing="0"/>
        <w:textAlignment w:val="baseline"/>
        <w:rPr>
          <w:rFonts w:ascii="Segoe UI" w:hAnsi="Segoe UI" w:cs="Segoe UI"/>
          <w:b/>
          <w:bCs/>
          <w:sz w:val="18"/>
          <w:szCs w:val="18"/>
        </w:rPr>
      </w:pPr>
    </w:p>
    <w:p w14:paraId="3772F7E9" w14:textId="07088BFB" w:rsidR="00A176D3" w:rsidRDefault="00867208" w:rsidP="00C744AF">
      <w:pPr>
        <w:pStyle w:val="Heading2"/>
        <w:rPr>
          <w:rStyle w:val="normaltextrun"/>
          <w:b w:val="0"/>
          <w:bCs w:val="0"/>
          <w:color w:val="005EB8"/>
          <w:sz w:val="48"/>
          <w:szCs w:val="48"/>
        </w:rPr>
      </w:pPr>
      <w:bookmarkStart w:id="0" w:name="_Toc161398350"/>
      <w:r>
        <w:rPr>
          <w:rStyle w:val="normaltextrun"/>
          <w:color w:val="005EB8"/>
          <w:sz w:val="48"/>
          <w:szCs w:val="48"/>
        </w:rPr>
        <w:t>April 2024</w:t>
      </w:r>
      <w:r w:rsidR="003F4135">
        <w:rPr>
          <w:rStyle w:val="normaltextrun"/>
          <w:color w:val="005EB8"/>
          <w:sz w:val="48"/>
          <w:szCs w:val="48"/>
        </w:rPr>
        <w:t xml:space="preserve"> requirements</w:t>
      </w:r>
      <w:bookmarkEnd w:id="0"/>
      <w:r w:rsidR="003F4135">
        <w:rPr>
          <w:rStyle w:val="normaltextrun"/>
          <w:color w:val="005EB8"/>
          <w:sz w:val="48"/>
          <w:szCs w:val="48"/>
        </w:rPr>
        <w:t xml:space="preserve"> </w:t>
      </w:r>
    </w:p>
    <w:p w14:paraId="70DF3211" w14:textId="77777777" w:rsidR="00A176D3" w:rsidRDefault="00A176D3" w:rsidP="003F4135">
      <w:pPr>
        <w:pStyle w:val="paragraph"/>
        <w:spacing w:before="0" w:beforeAutospacing="0" w:after="0" w:afterAutospacing="0"/>
        <w:textAlignment w:val="baseline"/>
        <w:rPr>
          <w:rStyle w:val="normaltextrun"/>
          <w:rFonts w:ascii="Arial" w:hAnsi="Arial" w:cs="Arial"/>
          <w:b/>
          <w:bCs/>
          <w:color w:val="005EB8"/>
          <w:sz w:val="48"/>
          <w:szCs w:val="48"/>
        </w:rPr>
      </w:pPr>
    </w:p>
    <w:p w14:paraId="345BABA4" w14:textId="268491DC" w:rsidR="00A176D3" w:rsidRPr="00481D53" w:rsidRDefault="00867208" w:rsidP="00C744AF">
      <w:pPr>
        <w:pStyle w:val="Heading3"/>
        <w:rPr>
          <w:rFonts w:ascii="Segoe UI" w:hAnsi="Segoe UI" w:cs="Segoe UI"/>
          <w:color w:val="FF0000"/>
        </w:rPr>
      </w:pPr>
      <w:r>
        <w:rPr>
          <w:rStyle w:val="normaltextrun"/>
          <w:b/>
          <w:bCs/>
          <w:color w:val="005EB8"/>
          <w:sz w:val="36"/>
        </w:rPr>
        <w:t>Issued</w:t>
      </w:r>
      <w:r w:rsidR="00A176D3" w:rsidRPr="00A176D3">
        <w:rPr>
          <w:rStyle w:val="normaltextrun"/>
          <w:b/>
          <w:bCs/>
          <w:color w:val="005EB8"/>
          <w:sz w:val="36"/>
        </w:rPr>
        <w:t xml:space="preserve">: </w:t>
      </w:r>
      <w:r w:rsidR="00706A5A">
        <w:rPr>
          <w:rStyle w:val="normaltextrun"/>
          <w:b/>
          <w:bCs/>
          <w:color w:val="005EB8"/>
          <w:sz w:val="36"/>
        </w:rPr>
        <w:t>March</w:t>
      </w:r>
      <w:r>
        <w:rPr>
          <w:rStyle w:val="normaltextrun"/>
          <w:b/>
          <w:bCs/>
          <w:color w:val="005EB8"/>
          <w:sz w:val="36"/>
        </w:rPr>
        <w:t xml:space="preserve"> 2024</w:t>
      </w:r>
    </w:p>
    <w:p w14:paraId="68476ADE" w14:textId="77777777" w:rsidR="003F4135" w:rsidRDefault="003F4135" w:rsidP="003F4135">
      <w:pPr>
        <w:pStyle w:val="paragraph"/>
        <w:spacing w:before="0" w:beforeAutospacing="0" w:after="0" w:afterAutospacing="0"/>
        <w:textAlignment w:val="baseline"/>
        <w:rPr>
          <w:rFonts w:ascii="Segoe UI" w:hAnsi="Segoe UI" w:cs="Segoe UI"/>
          <w:color w:val="000000"/>
          <w:sz w:val="18"/>
          <w:szCs w:val="18"/>
        </w:rPr>
      </w:pPr>
      <w:r>
        <w:rPr>
          <w:rStyle w:val="eop"/>
          <w:rFonts w:ascii="FrutigerLT-Roman" w:hAnsi="FrutigerLT-Roman" w:cs="Segoe UI"/>
          <w:color w:val="000000"/>
          <w:sz w:val="18"/>
          <w:szCs w:val="18"/>
        </w:rPr>
        <w:t> </w:t>
      </w:r>
    </w:p>
    <w:p w14:paraId="53B6E95C" w14:textId="77777777" w:rsidR="00A42354" w:rsidRDefault="00A42354" w:rsidP="00880D21"/>
    <w:p w14:paraId="1B22C1D1" w14:textId="77777777" w:rsidR="003F4135" w:rsidRDefault="003F4135" w:rsidP="00880D21"/>
    <w:p w14:paraId="03BE8C20" w14:textId="77777777" w:rsidR="00A42354" w:rsidRPr="00A42354" w:rsidRDefault="00A42354" w:rsidP="00880D21">
      <w:pPr>
        <w:rPr>
          <w:sz w:val="36"/>
          <w:szCs w:val="36"/>
        </w:rPr>
      </w:pPr>
      <w:r>
        <w:tab/>
      </w:r>
    </w:p>
    <w:p w14:paraId="78B9E79C" w14:textId="11DF8017" w:rsidR="001314C9" w:rsidRDefault="001314C9">
      <w:pPr>
        <w:spacing w:before="0" w:after="0"/>
        <w:ind w:right="0"/>
        <w:rPr>
          <w:b/>
          <w:sz w:val="28"/>
          <w:szCs w:val="28"/>
        </w:rPr>
      </w:pPr>
      <w:bookmarkStart w:id="1" w:name="_Toc360841389"/>
      <w:r>
        <w:br w:type="page"/>
      </w:r>
    </w:p>
    <w:p w14:paraId="4641B0C5" w14:textId="77777777" w:rsidR="00857520" w:rsidRDefault="00857520" w:rsidP="00880D21">
      <w:pPr>
        <w:pStyle w:val="Style1"/>
      </w:pPr>
    </w:p>
    <w:p w14:paraId="67FF7219" w14:textId="70369332" w:rsidR="00EC1BC4" w:rsidRDefault="00EC1BC4" w:rsidP="00880D21">
      <w:pPr>
        <w:pStyle w:val="Style1"/>
      </w:pPr>
      <w:r>
        <w:t>Contents</w:t>
      </w:r>
    </w:p>
    <w:p w14:paraId="344A14F7" w14:textId="140D9F0A" w:rsidR="002B06B0" w:rsidRDefault="00EC1BC4">
      <w:pPr>
        <w:pStyle w:val="TOC2"/>
        <w:rPr>
          <w:rFonts w:asciiTheme="minorHAnsi" w:eastAsiaTheme="minorEastAsia" w:hAnsiTheme="minorHAnsi" w:cstheme="minorBidi"/>
          <w:noProof/>
          <w:kern w:val="2"/>
          <w:sz w:val="22"/>
          <w:lang w:val="en-GB" w:eastAsia="en-GB"/>
          <w14:ligatures w14:val="standardContextual"/>
        </w:rPr>
      </w:pPr>
      <w:r>
        <w:rPr>
          <w:rFonts w:ascii="Calibri" w:hAnsi="Calibri" w:cs="Times New Roman"/>
          <w:sz w:val="22"/>
        </w:rPr>
        <w:fldChar w:fldCharType="begin"/>
      </w:r>
      <w:r>
        <w:instrText xml:space="preserve"> TOC \o "1-2" \h \z \u </w:instrText>
      </w:r>
      <w:r>
        <w:rPr>
          <w:rFonts w:ascii="Calibri" w:hAnsi="Calibri" w:cs="Times New Roman"/>
          <w:sz w:val="22"/>
        </w:rPr>
        <w:fldChar w:fldCharType="separate"/>
      </w:r>
      <w:hyperlink w:anchor="_Toc161398350" w:history="1">
        <w:r w:rsidR="002B06B0" w:rsidRPr="00AA5078">
          <w:rPr>
            <w:rStyle w:val="Hyperlink"/>
            <w:noProof/>
          </w:rPr>
          <w:t>April 2024 requirements</w:t>
        </w:r>
        <w:r w:rsidR="002B06B0">
          <w:rPr>
            <w:noProof/>
            <w:webHidden/>
          </w:rPr>
          <w:tab/>
        </w:r>
        <w:r w:rsidR="002B06B0">
          <w:rPr>
            <w:noProof/>
            <w:webHidden/>
          </w:rPr>
          <w:fldChar w:fldCharType="begin"/>
        </w:r>
        <w:r w:rsidR="002B06B0">
          <w:rPr>
            <w:noProof/>
            <w:webHidden/>
          </w:rPr>
          <w:instrText xml:space="preserve"> PAGEREF _Toc161398350 \h </w:instrText>
        </w:r>
        <w:r w:rsidR="002B06B0">
          <w:rPr>
            <w:noProof/>
            <w:webHidden/>
          </w:rPr>
        </w:r>
        <w:r w:rsidR="002B06B0">
          <w:rPr>
            <w:noProof/>
            <w:webHidden/>
          </w:rPr>
          <w:fldChar w:fldCharType="separate"/>
        </w:r>
        <w:r w:rsidR="002B06B0">
          <w:rPr>
            <w:noProof/>
            <w:webHidden/>
          </w:rPr>
          <w:t>1</w:t>
        </w:r>
        <w:r w:rsidR="002B06B0">
          <w:rPr>
            <w:noProof/>
            <w:webHidden/>
          </w:rPr>
          <w:fldChar w:fldCharType="end"/>
        </w:r>
      </w:hyperlink>
    </w:p>
    <w:p w14:paraId="191311B0" w14:textId="52B91D89" w:rsidR="002B06B0" w:rsidRDefault="002B06B0">
      <w:pPr>
        <w:pStyle w:val="TOC1"/>
        <w:rPr>
          <w:rFonts w:asciiTheme="minorHAnsi" w:eastAsiaTheme="minorEastAsia" w:hAnsiTheme="minorHAnsi" w:cstheme="minorBidi"/>
          <w:noProof/>
          <w:kern w:val="2"/>
          <w:sz w:val="22"/>
          <w:lang w:val="en-GB" w:eastAsia="en-GB"/>
          <w14:ligatures w14:val="standardContextual"/>
        </w:rPr>
      </w:pPr>
      <w:hyperlink w:anchor="_Toc161398351" w:history="1">
        <w:r w:rsidRPr="00AA5078">
          <w:rPr>
            <w:rStyle w:val="Hyperlink"/>
            <w:noProof/>
          </w:rPr>
          <w:t>1</w:t>
        </w:r>
        <w:r>
          <w:rPr>
            <w:rFonts w:asciiTheme="minorHAnsi" w:eastAsiaTheme="minorEastAsia" w:hAnsiTheme="minorHAnsi" w:cstheme="minorBidi"/>
            <w:noProof/>
            <w:kern w:val="2"/>
            <w:sz w:val="22"/>
            <w:lang w:val="en-GB" w:eastAsia="en-GB"/>
            <w14:ligatures w14:val="standardContextual"/>
          </w:rPr>
          <w:tab/>
        </w:r>
        <w:r w:rsidRPr="00AA5078">
          <w:rPr>
            <w:rStyle w:val="Hyperlink"/>
            <w:noProof/>
          </w:rPr>
          <w:t>Introduction</w:t>
        </w:r>
        <w:r>
          <w:rPr>
            <w:noProof/>
            <w:webHidden/>
          </w:rPr>
          <w:tab/>
        </w:r>
        <w:r>
          <w:rPr>
            <w:noProof/>
            <w:webHidden/>
          </w:rPr>
          <w:fldChar w:fldCharType="begin"/>
        </w:r>
        <w:r>
          <w:rPr>
            <w:noProof/>
            <w:webHidden/>
          </w:rPr>
          <w:instrText xml:space="preserve"> PAGEREF _Toc161398351 \h </w:instrText>
        </w:r>
        <w:r>
          <w:rPr>
            <w:noProof/>
            <w:webHidden/>
          </w:rPr>
        </w:r>
        <w:r>
          <w:rPr>
            <w:noProof/>
            <w:webHidden/>
          </w:rPr>
          <w:fldChar w:fldCharType="separate"/>
        </w:r>
        <w:r>
          <w:rPr>
            <w:noProof/>
            <w:webHidden/>
          </w:rPr>
          <w:t>3</w:t>
        </w:r>
        <w:r>
          <w:rPr>
            <w:noProof/>
            <w:webHidden/>
          </w:rPr>
          <w:fldChar w:fldCharType="end"/>
        </w:r>
      </w:hyperlink>
    </w:p>
    <w:p w14:paraId="0B9A4B22" w14:textId="777B53AE" w:rsidR="002B06B0" w:rsidRDefault="002B06B0">
      <w:pPr>
        <w:pStyle w:val="TOC2"/>
        <w:rPr>
          <w:rFonts w:asciiTheme="minorHAnsi" w:eastAsiaTheme="minorEastAsia" w:hAnsiTheme="minorHAnsi" w:cstheme="minorBidi"/>
          <w:noProof/>
          <w:kern w:val="2"/>
          <w:sz w:val="22"/>
          <w:lang w:val="en-GB" w:eastAsia="en-GB"/>
          <w14:ligatures w14:val="standardContextual"/>
        </w:rPr>
      </w:pPr>
      <w:hyperlink w:anchor="_Toc161398352" w:history="1">
        <w:r w:rsidRPr="00AA5078">
          <w:rPr>
            <w:rStyle w:val="Hyperlink"/>
            <w:noProof/>
          </w:rPr>
          <w:t>1.1.</w:t>
        </w:r>
        <w:r>
          <w:rPr>
            <w:rFonts w:asciiTheme="minorHAnsi" w:eastAsiaTheme="minorEastAsia" w:hAnsiTheme="minorHAnsi" w:cstheme="minorBidi"/>
            <w:noProof/>
            <w:kern w:val="2"/>
            <w:sz w:val="22"/>
            <w:lang w:val="en-GB" w:eastAsia="en-GB"/>
            <w14:ligatures w14:val="standardContextual"/>
          </w:rPr>
          <w:tab/>
        </w:r>
        <w:r w:rsidRPr="00AA5078">
          <w:rPr>
            <w:rStyle w:val="Hyperlink"/>
            <w:noProof/>
          </w:rPr>
          <w:t>Purpose</w:t>
        </w:r>
        <w:r>
          <w:rPr>
            <w:noProof/>
            <w:webHidden/>
          </w:rPr>
          <w:tab/>
        </w:r>
        <w:r>
          <w:rPr>
            <w:noProof/>
            <w:webHidden/>
          </w:rPr>
          <w:fldChar w:fldCharType="begin"/>
        </w:r>
        <w:r>
          <w:rPr>
            <w:noProof/>
            <w:webHidden/>
          </w:rPr>
          <w:instrText xml:space="preserve"> PAGEREF _Toc161398352 \h </w:instrText>
        </w:r>
        <w:r>
          <w:rPr>
            <w:noProof/>
            <w:webHidden/>
          </w:rPr>
        </w:r>
        <w:r>
          <w:rPr>
            <w:noProof/>
            <w:webHidden/>
          </w:rPr>
          <w:fldChar w:fldCharType="separate"/>
        </w:r>
        <w:r>
          <w:rPr>
            <w:noProof/>
            <w:webHidden/>
          </w:rPr>
          <w:t>3</w:t>
        </w:r>
        <w:r>
          <w:rPr>
            <w:noProof/>
            <w:webHidden/>
          </w:rPr>
          <w:fldChar w:fldCharType="end"/>
        </w:r>
      </w:hyperlink>
    </w:p>
    <w:p w14:paraId="394101B0" w14:textId="1AA6369D" w:rsidR="002B06B0" w:rsidRDefault="002B06B0">
      <w:pPr>
        <w:pStyle w:val="TOC2"/>
        <w:rPr>
          <w:rFonts w:asciiTheme="minorHAnsi" w:eastAsiaTheme="minorEastAsia" w:hAnsiTheme="minorHAnsi" w:cstheme="minorBidi"/>
          <w:noProof/>
          <w:kern w:val="2"/>
          <w:sz w:val="22"/>
          <w:lang w:val="en-GB" w:eastAsia="en-GB"/>
          <w14:ligatures w14:val="standardContextual"/>
        </w:rPr>
      </w:pPr>
      <w:hyperlink w:anchor="_Toc161398353" w:history="1">
        <w:r w:rsidRPr="00AA5078">
          <w:rPr>
            <w:rStyle w:val="Hyperlink"/>
            <w:noProof/>
          </w:rPr>
          <w:t>1.2.</w:t>
        </w:r>
        <w:r>
          <w:rPr>
            <w:rFonts w:asciiTheme="minorHAnsi" w:eastAsiaTheme="minorEastAsia" w:hAnsiTheme="minorHAnsi" w:cstheme="minorBidi"/>
            <w:noProof/>
            <w:kern w:val="2"/>
            <w:sz w:val="22"/>
            <w:lang w:val="en-GB" w:eastAsia="en-GB"/>
            <w14:ligatures w14:val="standardContextual"/>
          </w:rPr>
          <w:tab/>
        </w:r>
        <w:r w:rsidRPr="00AA5078">
          <w:rPr>
            <w:rStyle w:val="Hyperlink"/>
            <w:noProof/>
          </w:rPr>
          <w:t>Background</w:t>
        </w:r>
        <w:r>
          <w:rPr>
            <w:noProof/>
            <w:webHidden/>
          </w:rPr>
          <w:tab/>
        </w:r>
        <w:r>
          <w:rPr>
            <w:noProof/>
            <w:webHidden/>
          </w:rPr>
          <w:fldChar w:fldCharType="begin"/>
        </w:r>
        <w:r>
          <w:rPr>
            <w:noProof/>
            <w:webHidden/>
          </w:rPr>
          <w:instrText xml:space="preserve"> PAGEREF _Toc161398353 \h </w:instrText>
        </w:r>
        <w:r>
          <w:rPr>
            <w:noProof/>
            <w:webHidden/>
          </w:rPr>
        </w:r>
        <w:r>
          <w:rPr>
            <w:noProof/>
            <w:webHidden/>
          </w:rPr>
          <w:fldChar w:fldCharType="separate"/>
        </w:r>
        <w:r>
          <w:rPr>
            <w:noProof/>
            <w:webHidden/>
          </w:rPr>
          <w:t>3</w:t>
        </w:r>
        <w:r>
          <w:rPr>
            <w:noProof/>
            <w:webHidden/>
          </w:rPr>
          <w:fldChar w:fldCharType="end"/>
        </w:r>
      </w:hyperlink>
    </w:p>
    <w:p w14:paraId="0DEA8878" w14:textId="18006A45" w:rsidR="002B06B0" w:rsidRDefault="002B06B0">
      <w:pPr>
        <w:pStyle w:val="TOC2"/>
        <w:rPr>
          <w:rFonts w:asciiTheme="minorHAnsi" w:eastAsiaTheme="minorEastAsia" w:hAnsiTheme="minorHAnsi" w:cstheme="minorBidi"/>
          <w:noProof/>
          <w:kern w:val="2"/>
          <w:sz w:val="22"/>
          <w:lang w:val="en-GB" w:eastAsia="en-GB"/>
          <w14:ligatures w14:val="standardContextual"/>
        </w:rPr>
      </w:pPr>
      <w:hyperlink w:anchor="_Toc161398354" w:history="1">
        <w:r w:rsidRPr="00AA5078">
          <w:rPr>
            <w:rStyle w:val="Hyperlink"/>
            <w:noProof/>
          </w:rPr>
          <w:t>1.3.</w:t>
        </w:r>
        <w:r>
          <w:rPr>
            <w:rFonts w:asciiTheme="minorHAnsi" w:eastAsiaTheme="minorEastAsia" w:hAnsiTheme="minorHAnsi" w:cstheme="minorBidi"/>
            <w:noProof/>
            <w:kern w:val="2"/>
            <w:sz w:val="22"/>
            <w:lang w:val="en-GB" w:eastAsia="en-GB"/>
            <w14:ligatures w14:val="standardContextual"/>
          </w:rPr>
          <w:tab/>
        </w:r>
        <w:r w:rsidRPr="00AA5078">
          <w:rPr>
            <w:rStyle w:val="Hyperlink"/>
            <w:noProof/>
          </w:rPr>
          <w:t>In scope</w:t>
        </w:r>
        <w:r>
          <w:rPr>
            <w:noProof/>
            <w:webHidden/>
          </w:rPr>
          <w:tab/>
        </w:r>
        <w:r>
          <w:rPr>
            <w:noProof/>
            <w:webHidden/>
          </w:rPr>
          <w:fldChar w:fldCharType="begin"/>
        </w:r>
        <w:r>
          <w:rPr>
            <w:noProof/>
            <w:webHidden/>
          </w:rPr>
          <w:instrText xml:space="preserve"> PAGEREF _Toc161398354 \h </w:instrText>
        </w:r>
        <w:r>
          <w:rPr>
            <w:noProof/>
            <w:webHidden/>
          </w:rPr>
        </w:r>
        <w:r>
          <w:rPr>
            <w:noProof/>
            <w:webHidden/>
          </w:rPr>
          <w:fldChar w:fldCharType="separate"/>
        </w:r>
        <w:r>
          <w:rPr>
            <w:noProof/>
            <w:webHidden/>
          </w:rPr>
          <w:t>3</w:t>
        </w:r>
        <w:r>
          <w:rPr>
            <w:noProof/>
            <w:webHidden/>
          </w:rPr>
          <w:fldChar w:fldCharType="end"/>
        </w:r>
      </w:hyperlink>
    </w:p>
    <w:p w14:paraId="79821AAA" w14:textId="128D659F" w:rsidR="002B06B0" w:rsidRDefault="002B06B0">
      <w:pPr>
        <w:pStyle w:val="TOC1"/>
        <w:rPr>
          <w:rFonts w:asciiTheme="minorHAnsi" w:eastAsiaTheme="minorEastAsia" w:hAnsiTheme="minorHAnsi" w:cstheme="minorBidi"/>
          <w:noProof/>
          <w:kern w:val="2"/>
          <w:sz w:val="22"/>
          <w:lang w:val="en-GB" w:eastAsia="en-GB"/>
          <w14:ligatures w14:val="standardContextual"/>
        </w:rPr>
      </w:pPr>
      <w:hyperlink w:anchor="_Toc161398355" w:history="1">
        <w:r w:rsidRPr="00AA5078">
          <w:rPr>
            <w:rStyle w:val="Hyperlink"/>
            <w:noProof/>
          </w:rPr>
          <w:t>2.</w:t>
        </w:r>
        <w:r>
          <w:rPr>
            <w:rFonts w:asciiTheme="minorHAnsi" w:eastAsiaTheme="minorEastAsia" w:hAnsiTheme="minorHAnsi" w:cstheme="minorBidi"/>
            <w:noProof/>
            <w:kern w:val="2"/>
            <w:sz w:val="22"/>
            <w:lang w:val="en-GB" w:eastAsia="en-GB"/>
            <w14:ligatures w14:val="standardContextual"/>
          </w:rPr>
          <w:tab/>
        </w:r>
        <w:r w:rsidRPr="00AA5078">
          <w:rPr>
            <w:rStyle w:val="Hyperlink"/>
            <w:noProof/>
          </w:rPr>
          <w:t>Requirements</w:t>
        </w:r>
        <w:r>
          <w:rPr>
            <w:noProof/>
            <w:webHidden/>
          </w:rPr>
          <w:tab/>
        </w:r>
        <w:r>
          <w:rPr>
            <w:noProof/>
            <w:webHidden/>
          </w:rPr>
          <w:fldChar w:fldCharType="begin"/>
        </w:r>
        <w:r>
          <w:rPr>
            <w:noProof/>
            <w:webHidden/>
          </w:rPr>
          <w:instrText xml:space="preserve"> PAGEREF _Toc161398355 \h </w:instrText>
        </w:r>
        <w:r>
          <w:rPr>
            <w:noProof/>
            <w:webHidden/>
          </w:rPr>
        </w:r>
        <w:r>
          <w:rPr>
            <w:noProof/>
            <w:webHidden/>
          </w:rPr>
          <w:fldChar w:fldCharType="separate"/>
        </w:r>
        <w:r>
          <w:rPr>
            <w:noProof/>
            <w:webHidden/>
          </w:rPr>
          <w:t>4</w:t>
        </w:r>
        <w:r>
          <w:rPr>
            <w:noProof/>
            <w:webHidden/>
          </w:rPr>
          <w:fldChar w:fldCharType="end"/>
        </w:r>
      </w:hyperlink>
    </w:p>
    <w:p w14:paraId="0F45D902" w14:textId="2453CBC4" w:rsidR="002B06B0" w:rsidRDefault="002B06B0">
      <w:pPr>
        <w:pStyle w:val="TOC2"/>
        <w:rPr>
          <w:rFonts w:asciiTheme="minorHAnsi" w:eastAsiaTheme="minorEastAsia" w:hAnsiTheme="minorHAnsi" w:cstheme="minorBidi"/>
          <w:noProof/>
          <w:kern w:val="2"/>
          <w:sz w:val="22"/>
          <w:lang w:val="en-GB" w:eastAsia="en-GB"/>
          <w14:ligatures w14:val="standardContextual"/>
        </w:rPr>
      </w:pPr>
      <w:hyperlink w:anchor="_Toc161398356" w:history="1">
        <w:r w:rsidRPr="00AA5078">
          <w:rPr>
            <w:rStyle w:val="Hyperlink"/>
            <w:noProof/>
            <w:lang w:val="en-GB"/>
          </w:rPr>
          <w:t>2.1.</w:t>
        </w:r>
        <w:r>
          <w:rPr>
            <w:rFonts w:asciiTheme="minorHAnsi" w:eastAsiaTheme="minorEastAsia" w:hAnsiTheme="minorHAnsi" w:cstheme="minorBidi"/>
            <w:noProof/>
            <w:kern w:val="2"/>
            <w:sz w:val="22"/>
            <w:lang w:val="en-GB" w:eastAsia="en-GB"/>
            <w14:ligatures w14:val="standardContextual"/>
          </w:rPr>
          <w:tab/>
        </w:r>
        <w:r w:rsidRPr="00AA5078">
          <w:rPr>
            <w:rStyle w:val="Hyperlink"/>
            <w:noProof/>
            <w:lang w:val="en-GB"/>
          </w:rPr>
          <w:t>New member contribution tiers and rates – all members</w:t>
        </w:r>
        <w:r>
          <w:rPr>
            <w:noProof/>
            <w:webHidden/>
          </w:rPr>
          <w:tab/>
        </w:r>
        <w:r>
          <w:rPr>
            <w:noProof/>
            <w:webHidden/>
          </w:rPr>
          <w:fldChar w:fldCharType="begin"/>
        </w:r>
        <w:r>
          <w:rPr>
            <w:noProof/>
            <w:webHidden/>
          </w:rPr>
          <w:instrText xml:space="preserve"> PAGEREF _Toc161398356 \h </w:instrText>
        </w:r>
        <w:r>
          <w:rPr>
            <w:noProof/>
            <w:webHidden/>
          </w:rPr>
        </w:r>
        <w:r>
          <w:rPr>
            <w:noProof/>
            <w:webHidden/>
          </w:rPr>
          <w:fldChar w:fldCharType="separate"/>
        </w:r>
        <w:r>
          <w:rPr>
            <w:noProof/>
            <w:webHidden/>
          </w:rPr>
          <w:t>4</w:t>
        </w:r>
        <w:r>
          <w:rPr>
            <w:noProof/>
            <w:webHidden/>
          </w:rPr>
          <w:fldChar w:fldCharType="end"/>
        </w:r>
      </w:hyperlink>
    </w:p>
    <w:p w14:paraId="05A2CEEA" w14:textId="31B15D74" w:rsidR="002B06B0" w:rsidRDefault="002B06B0">
      <w:pPr>
        <w:pStyle w:val="TOC2"/>
        <w:rPr>
          <w:rFonts w:asciiTheme="minorHAnsi" w:eastAsiaTheme="minorEastAsia" w:hAnsiTheme="minorHAnsi" w:cstheme="minorBidi"/>
          <w:noProof/>
          <w:kern w:val="2"/>
          <w:sz w:val="22"/>
          <w:lang w:val="en-GB" w:eastAsia="en-GB"/>
          <w14:ligatures w14:val="standardContextual"/>
        </w:rPr>
      </w:pPr>
      <w:hyperlink w:anchor="_Toc161398357" w:history="1">
        <w:r w:rsidRPr="00AA5078">
          <w:rPr>
            <w:rStyle w:val="Hyperlink"/>
            <w:noProof/>
            <w:lang w:val="en-GB"/>
          </w:rPr>
          <w:t>2.2.</w:t>
        </w:r>
        <w:r>
          <w:rPr>
            <w:rFonts w:asciiTheme="minorHAnsi" w:eastAsiaTheme="minorEastAsia" w:hAnsiTheme="minorHAnsi" w:cstheme="minorBidi"/>
            <w:noProof/>
            <w:kern w:val="2"/>
            <w:sz w:val="22"/>
            <w:lang w:val="en-GB" w:eastAsia="en-GB"/>
            <w14:ligatures w14:val="standardContextual"/>
          </w:rPr>
          <w:tab/>
        </w:r>
        <w:r w:rsidRPr="00AA5078">
          <w:rPr>
            <w:rStyle w:val="Hyperlink"/>
            <w:noProof/>
            <w:lang w:val="en-GB"/>
          </w:rPr>
          <w:t>Re-banding following CPI and annual pay award (‘better of’ indexing approach)</w:t>
        </w:r>
        <w:r>
          <w:rPr>
            <w:noProof/>
            <w:webHidden/>
          </w:rPr>
          <w:tab/>
        </w:r>
        <w:r>
          <w:rPr>
            <w:noProof/>
            <w:webHidden/>
          </w:rPr>
          <w:fldChar w:fldCharType="begin"/>
        </w:r>
        <w:r>
          <w:rPr>
            <w:noProof/>
            <w:webHidden/>
          </w:rPr>
          <w:instrText xml:space="preserve"> PAGEREF _Toc161398357 \h </w:instrText>
        </w:r>
        <w:r>
          <w:rPr>
            <w:noProof/>
            <w:webHidden/>
          </w:rPr>
        </w:r>
        <w:r>
          <w:rPr>
            <w:noProof/>
            <w:webHidden/>
          </w:rPr>
          <w:fldChar w:fldCharType="separate"/>
        </w:r>
        <w:r>
          <w:rPr>
            <w:noProof/>
            <w:webHidden/>
          </w:rPr>
          <w:t>4</w:t>
        </w:r>
        <w:r>
          <w:rPr>
            <w:noProof/>
            <w:webHidden/>
          </w:rPr>
          <w:fldChar w:fldCharType="end"/>
        </w:r>
      </w:hyperlink>
    </w:p>
    <w:p w14:paraId="51E8886D" w14:textId="24E3B4AB" w:rsidR="002B06B0" w:rsidRDefault="002B06B0">
      <w:pPr>
        <w:pStyle w:val="TOC2"/>
        <w:rPr>
          <w:rFonts w:asciiTheme="minorHAnsi" w:eastAsiaTheme="minorEastAsia" w:hAnsiTheme="minorHAnsi" w:cstheme="minorBidi"/>
          <w:noProof/>
          <w:kern w:val="2"/>
          <w:sz w:val="22"/>
          <w:lang w:val="en-GB" w:eastAsia="en-GB"/>
          <w14:ligatures w14:val="standardContextual"/>
        </w:rPr>
      </w:pPr>
      <w:hyperlink w:anchor="_Toc161398358" w:history="1">
        <w:r w:rsidRPr="00AA5078">
          <w:rPr>
            <w:rStyle w:val="Hyperlink"/>
            <w:noProof/>
            <w:lang w:val="en-GB"/>
          </w:rPr>
          <w:t>2.3.</w:t>
        </w:r>
        <w:r>
          <w:rPr>
            <w:rFonts w:asciiTheme="minorHAnsi" w:eastAsiaTheme="minorEastAsia" w:hAnsiTheme="minorHAnsi" w:cstheme="minorBidi"/>
            <w:noProof/>
            <w:kern w:val="2"/>
            <w:sz w:val="22"/>
            <w:lang w:val="en-GB" w:eastAsia="en-GB"/>
            <w14:ligatures w14:val="standardContextual"/>
          </w:rPr>
          <w:tab/>
        </w:r>
        <w:r w:rsidRPr="00AA5078">
          <w:rPr>
            <w:rStyle w:val="Hyperlink"/>
            <w:noProof/>
            <w:lang w:val="en-GB"/>
          </w:rPr>
          <w:t>Overtime/additional hours</w:t>
        </w:r>
        <w:r>
          <w:rPr>
            <w:noProof/>
            <w:webHidden/>
          </w:rPr>
          <w:tab/>
        </w:r>
        <w:r>
          <w:rPr>
            <w:noProof/>
            <w:webHidden/>
          </w:rPr>
          <w:fldChar w:fldCharType="begin"/>
        </w:r>
        <w:r>
          <w:rPr>
            <w:noProof/>
            <w:webHidden/>
          </w:rPr>
          <w:instrText xml:space="preserve"> PAGEREF _Toc161398358 \h </w:instrText>
        </w:r>
        <w:r>
          <w:rPr>
            <w:noProof/>
            <w:webHidden/>
          </w:rPr>
        </w:r>
        <w:r>
          <w:rPr>
            <w:noProof/>
            <w:webHidden/>
          </w:rPr>
          <w:fldChar w:fldCharType="separate"/>
        </w:r>
        <w:r>
          <w:rPr>
            <w:noProof/>
            <w:webHidden/>
          </w:rPr>
          <w:t>5</w:t>
        </w:r>
        <w:r>
          <w:rPr>
            <w:noProof/>
            <w:webHidden/>
          </w:rPr>
          <w:fldChar w:fldCharType="end"/>
        </w:r>
      </w:hyperlink>
    </w:p>
    <w:p w14:paraId="60C697E2" w14:textId="554D028E" w:rsidR="002B06B0" w:rsidRDefault="002B06B0">
      <w:pPr>
        <w:pStyle w:val="TOC2"/>
        <w:rPr>
          <w:rFonts w:asciiTheme="minorHAnsi" w:eastAsiaTheme="minorEastAsia" w:hAnsiTheme="minorHAnsi" w:cstheme="minorBidi"/>
          <w:noProof/>
          <w:kern w:val="2"/>
          <w:sz w:val="22"/>
          <w:lang w:val="en-GB" w:eastAsia="en-GB"/>
          <w14:ligatures w14:val="standardContextual"/>
        </w:rPr>
      </w:pPr>
      <w:hyperlink w:anchor="_Toc161398359" w:history="1">
        <w:r w:rsidRPr="00AA5078">
          <w:rPr>
            <w:rStyle w:val="Hyperlink"/>
            <w:noProof/>
            <w:lang w:val="en-GB"/>
          </w:rPr>
          <w:t>2.4.</w:t>
        </w:r>
        <w:r>
          <w:rPr>
            <w:rFonts w:asciiTheme="minorHAnsi" w:eastAsiaTheme="minorEastAsia" w:hAnsiTheme="minorHAnsi" w:cstheme="minorBidi"/>
            <w:noProof/>
            <w:kern w:val="2"/>
            <w:sz w:val="22"/>
            <w:lang w:val="en-GB" w:eastAsia="en-GB"/>
            <w14:ligatures w14:val="standardContextual"/>
          </w:rPr>
          <w:tab/>
        </w:r>
        <w:r w:rsidRPr="00AA5078">
          <w:rPr>
            <w:rStyle w:val="Hyperlink"/>
            <w:noProof/>
            <w:lang w:val="en-GB"/>
          </w:rPr>
          <w:t>Carers Leave</w:t>
        </w:r>
        <w:r>
          <w:rPr>
            <w:noProof/>
            <w:webHidden/>
          </w:rPr>
          <w:tab/>
        </w:r>
        <w:r>
          <w:rPr>
            <w:noProof/>
            <w:webHidden/>
          </w:rPr>
          <w:fldChar w:fldCharType="begin"/>
        </w:r>
        <w:r>
          <w:rPr>
            <w:noProof/>
            <w:webHidden/>
          </w:rPr>
          <w:instrText xml:space="preserve"> PAGEREF _Toc161398359 \h </w:instrText>
        </w:r>
        <w:r>
          <w:rPr>
            <w:noProof/>
            <w:webHidden/>
          </w:rPr>
        </w:r>
        <w:r>
          <w:rPr>
            <w:noProof/>
            <w:webHidden/>
          </w:rPr>
          <w:fldChar w:fldCharType="separate"/>
        </w:r>
        <w:r>
          <w:rPr>
            <w:noProof/>
            <w:webHidden/>
          </w:rPr>
          <w:t>5</w:t>
        </w:r>
        <w:r>
          <w:rPr>
            <w:noProof/>
            <w:webHidden/>
          </w:rPr>
          <w:fldChar w:fldCharType="end"/>
        </w:r>
      </w:hyperlink>
    </w:p>
    <w:p w14:paraId="3DBDB495" w14:textId="53692927" w:rsidR="002B06B0" w:rsidRDefault="002B06B0">
      <w:pPr>
        <w:pStyle w:val="TOC1"/>
        <w:rPr>
          <w:rFonts w:asciiTheme="minorHAnsi" w:eastAsiaTheme="minorEastAsia" w:hAnsiTheme="minorHAnsi" w:cstheme="minorBidi"/>
          <w:noProof/>
          <w:kern w:val="2"/>
          <w:sz w:val="22"/>
          <w:lang w:val="en-GB" w:eastAsia="en-GB"/>
          <w14:ligatures w14:val="standardContextual"/>
        </w:rPr>
      </w:pPr>
      <w:hyperlink w:anchor="_Toc161398360" w:history="1">
        <w:r w:rsidRPr="00AA5078">
          <w:rPr>
            <w:rStyle w:val="Hyperlink"/>
            <w:noProof/>
          </w:rPr>
          <w:t>3.</w:t>
        </w:r>
        <w:r>
          <w:rPr>
            <w:rFonts w:asciiTheme="minorHAnsi" w:eastAsiaTheme="minorEastAsia" w:hAnsiTheme="minorHAnsi" w:cstheme="minorBidi"/>
            <w:noProof/>
            <w:kern w:val="2"/>
            <w:sz w:val="22"/>
            <w:lang w:val="en-GB" w:eastAsia="en-GB"/>
            <w14:ligatures w14:val="standardContextual"/>
          </w:rPr>
          <w:tab/>
        </w:r>
        <w:r w:rsidRPr="00AA5078">
          <w:rPr>
            <w:rStyle w:val="Hyperlink"/>
            <w:noProof/>
          </w:rPr>
          <w:t>Scenarios</w:t>
        </w:r>
        <w:r>
          <w:rPr>
            <w:noProof/>
            <w:webHidden/>
          </w:rPr>
          <w:tab/>
        </w:r>
        <w:r>
          <w:rPr>
            <w:noProof/>
            <w:webHidden/>
          </w:rPr>
          <w:fldChar w:fldCharType="begin"/>
        </w:r>
        <w:r>
          <w:rPr>
            <w:noProof/>
            <w:webHidden/>
          </w:rPr>
          <w:instrText xml:space="preserve"> PAGEREF _Toc161398360 \h </w:instrText>
        </w:r>
        <w:r>
          <w:rPr>
            <w:noProof/>
            <w:webHidden/>
          </w:rPr>
        </w:r>
        <w:r>
          <w:rPr>
            <w:noProof/>
            <w:webHidden/>
          </w:rPr>
          <w:fldChar w:fldCharType="separate"/>
        </w:r>
        <w:r>
          <w:rPr>
            <w:noProof/>
            <w:webHidden/>
          </w:rPr>
          <w:t>5</w:t>
        </w:r>
        <w:r>
          <w:rPr>
            <w:noProof/>
            <w:webHidden/>
          </w:rPr>
          <w:fldChar w:fldCharType="end"/>
        </w:r>
      </w:hyperlink>
    </w:p>
    <w:p w14:paraId="6188C53B" w14:textId="31C59F28" w:rsidR="00CD3D48" w:rsidRDefault="00EC1BC4" w:rsidP="00B13F91">
      <w:pPr>
        <w:pStyle w:val="Heading2"/>
        <w:numPr>
          <w:ilvl w:val="0"/>
          <w:numId w:val="0"/>
        </w:numPr>
        <w:ind w:left="576"/>
      </w:pPr>
      <w:r>
        <w:fldChar w:fldCharType="end"/>
      </w:r>
    </w:p>
    <w:bookmarkEnd w:id="1"/>
    <w:p w14:paraId="57035D2C" w14:textId="77777777" w:rsidR="00AD655D" w:rsidRDefault="00AD655D" w:rsidP="00880D21">
      <w:pPr>
        <w:rPr>
          <w:lang w:eastAsia="en-GB"/>
        </w:rPr>
      </w:pPr>
    </w:p>
    <w:p w14:paraId="73E7F7DE" w14:textId="16A8C1F2" w:rsidR="005A005E" w:rsidRPr="00AA5DFA" w:rsidRDefault="00AD655D" w:rsidP="00CB3D91">
      <w:pPr>
        <w:pStyle w:val="Heading1"/>
        <w:numPr>
          <w:ilvl w:val="0"/>
          <w:numId w:val="17"/>
        </w:numPr>
        <w:rPr>
          <w:color w:val="005EB8"/>
        </w:rPr>
      </w:pPr>
      <w:r>
        <w:br w:type="page"/>
      </w:r>
      <w:bookmarkStart w:id="2" w:name="_Toc528134453"/>
      <w:bookmarkStart w:id="3" w:name="_Toc161398351"/>
      <w:r w:rsidR="00E971CD" w:rsidRPr="00AA5DFA">
        <w:rPr>
          <w:color w:val="005EB8"/>
        </w:rPr>
        <w:lastRenderedPageBreak/>
        <w:t>Introduction</w:t>
      </w:r>
      <w:bookmarkEnd w:id="2"/>
      <w:bookmarkEnd w:id="3"/>
    </w:p>
    <w:p w14:paraId="107A086B" w14:textId="7A97A983" w:rsidR="00444A5E" w:rsidRPr="00444A5E" w:rsidRDefault="002761C7">
      <w:pPr>
        <w:pStyle w:val="Heading2"/>
        <w:numPr>
          <w:ilvl w:val="1"/>
          <w:numId w:val="8"/>
        </w:numPr>
      </w:pPr>
      <w:bookmarkStart w:id="4" w:name="_Toc528134454"/>
      <w:bookmarkStart w:id="5" w:name="_Toc161398352"/>
      <w:r>
        <w:t>Purpose</w:t>
      </w:r>
      <w:bookmarkEnd w:id="4"/>
      <w:bookmarkEnd w:id="5"/>
    </w:p>
    <w:p w14:paraId="1E9F673A" w14:textId="3E221D69" w:rsidR="00EA674F" w:rsidRDefault="002761C7" w:rsidP="00A43425">
      <w:pPr>
        <w:pStyle w:val="NoSpacing"/>
        <w:spacing w:after="240"/>
        <w:rPr>
          <w:sz w:val="24"/>
          <w:szCs w:val="24"/>
          <w:lang w:eastAsia="en-GB"/>
        </w:rPr>
      </w:pPr>
      <w:r w:rsidRPr="06CE3BDF">
        <w:rPr>
          <w:sz w:val="24"/>
          <w:szCs w:val="24"/>
        </w:rPr>
        <w:t xml:space="preserve">This document </w:t>
      </w:r>
      <w:r w:rsidR="004F4488" w:rsidRPr="06CE3BDF">
        <w:rPr>
          <w:sz w:val="24"/>
          <w:szCs w:val="24"/>
          <w:lang w:eastAsia="en-GB"/>
        </w:rPr>
        <w:t xml:space="preserve">provides </w:t>
      </w:r>
      <w:r w:rsidR="0008206C" w:rsidRPr="06CE3BDF">
        <w:rPr>
          <w:sz w:val="24"/>
          <w:szCs w:val="24"/>
          <w:lang w:eastAsia="en-GB"/>
        </w:rPr>
        <w:t>requirements for</w:t>
      </w:r>
      <w:r w:rsidR="004F4488" w:rsidRPr="06CE3BDF">
        <w:rPr>
          <w:sz w:val="24"/>
          <w:szCs w:val="24"/>
          <w:lang w:eastAsia="en-GB"/>
        </w:rPr>
        <w:t xml:space="preserve"> the </w:t>
      </w:r>
      <w:r w:rsidR="00E64B46">
        <w:rPr>
          <w:sz w:val="24"/>
          <w:szCs w:val="24"/>
          <w:lang w:eastAsia="en-GB"/>
        </w:rPr>
        <w:t>second</w:t>
      </w:r>
      <w:r w:rsidR="00A73467">
        <w:rPr>
          <w:sz w:val="24"/>
          <w:szCs w:val="24"/>
          <w:lang w:eastAsia="en-GB"/>
        </w:rPr>
        <w:t xml:space="preserve"> phase of the </w:t>
      </w:r>
      <w:r w:rsidR="00D814A9" w:rsidRPr="06CE3BDF">
        <w:rPr>
          <w:sz w:val="24"/>
          <w:szCs w:val="24"/>
          <w:lang w:eastAsia="en-GB"/>
        </w:rPr>
        <w:t xml:space="preserve">NHS Pension Scheme </w:t>
      </w:r>
      <w:r w:rsidR="0014418B" w:rsidRPr="06CE3BDF">
        <w:rPr>
          <w:sz w:val="24"/>
          <w:szCs w:val="24"/>
          <w:lang w:eastAsia="en-GB"/>
        </w:rPr>
        <w:t>member contribution structure</w:t>
      </w:r>
      <w:r w:rsidR="00741683">
        <w:rPr>
          <w:sz w:val="24"/>
          <w:szCs w:val="24"/>
          <w:lang w:eastAsia="en-GB"/>
        </w:rPr>
        <w:t xml:space="preserve">. </w:t>
      </w:r>
      <w:r w:rsidR="0077747E">
        <w:rPr>
          <w:sz w:val="24"/>
          <w:szCs w:val="24"/>
          <w:lang w:eastAsia="en-GB"/>
        </w:rPr>
        <w:t xml:space="preserve">These requirements are in addition to those already provided in </w:t>
      </w:r>
      <w:r w:rsidR="00F220C4">
        <w:rPr>
          <w:sz w:val="24"/>
          <w:szCs w:val="24"/>
          <w:lang w:eastAsia="en-GB"/>
        </w:rPr>
        <w:t xml:space="preserve">the </w:t>
      </w:r>
      <w:r w:rsidR="0057056B">
        <w:rPr>
          <w:sz w:val="24"/>
          <w:szCs w:val="24"/>
          <w:lang w:eastAsia="en-GB"/>
        </w:rPr>
        <w:t>phase</w:t>
      </w:r>
      <w:r w:rsidR="00693F6A">
        <w:rPr>
          <w:sz w:val="24"/>
          <w:szCs w:val="24"/>
          <w:lang w:eastAsia="en-GB"/>
        </w:rPr>
        <w:t xml:space="preserve"> </w:t>
      </w:r>
      <w:r w:rsidR="00AA5DFA">
        <w:rPr>
          <w:sz w:val="24"/>
          <w:szCs w:val="24"/>
          <w:lang w:eastAsia="en-GB"/>
        </w:rPr>
        <w:t>one</w:t>
      </w:r>
      <w:r w:rsidR="0057056B">
        <w:rPr>
          <w:sz w:val="24"/>
          <w:szCs w:val="24"/>
          <w:lang w:eastAsia="en-GB"/>
        </w:rPr>
        <w:t xml:space="preserve"> </w:t>
      </w:r>
      <w:r w:rsidR="00F220C4">
        <w:rPr>
          <w:sz w:val="24"/>
          <w:szCs w:val="24"/>
          <w:lang w:eastAsia="en-GB"/>
        </w:rPr>
        <w:t>payroll requirements</w:t>
      </w:r>
      <w:r w:rsidR="00EE0DE5">
        <w:rPr>
          <w:sz w:val="24"/>
          <w:szCs w:val="24"/>
          <w:lang w:eastAsia="en-GB"/>
        </w:rPr>
        <w:t xml:space="preserve"> </w:t>
      </w:r>
      <w:r w:rsidR="00192A52">
        <w:rPr>
          <w:sz w:val="24"/>
          <w:szCs w:val="24"/>
          <w:lang w:eastAsia="en-GB"/>
        </w:rPr>
        <w:t>which</w:t>
      </w:r>
      <w:r w:rsidR="00EE0DE5">
        <w:rPr>
          <w:sz w:val="24"/>
          <w:szCs w:val="24"/>
          <w:lang w:eastAsia="en-GB"/>
        </w:rPr>
        <w:t xml:space="preserve"> must continue to be </w:t>
      </w:r>
      <w:r w:rsidR="00692577">
        <w:rPr>
          <w:sz w:val="24"/>
          <w:szCs w:val="24"/>
          <w:lang w:eastAsia="en-GB"/>
        </w:rPr>
        <w:t>appli</w:t>
      </w:r>
      <w:r w:rsidR="007B67C5">
        <w:rPr>
          <w:sz w:val="24"/>
          <w:szCs w:val="24"/>
          <w:lang w:eastAsia="en-GB"/>
        </w:rPr>
        <w:t>ed</w:t>
      </w:r>
      <w:r w:rsidR="00EE0DE5">
        <w:rPr>
          <w:sz w:val="24"/>
          <w:szCs w:val="24"/>
          <w:lang w:eastAsia="en-GB"/>
        </w:rPr>
        <w:t>.</w:t>
      </w:r>
    </w:p>
    <w:p w14:paraId="6C5F4892" w14:textId="582F878A" w:rsidR="00406566" w:rsidRDefault="00384C4E" w:rsidP="00A43425">
      <w:pPr>
        <w:pStyle w:val="NoSpacing"/>
        <w:spacing w:after="240"/>
        <w:rPr>
          <w:sz w:val="24"/>
          <w:szCs w:val="24"/>
          <w:lang w:val="en-US" w:eastAsia="en-GB"/>
        </w:rPr>
      </w:pPr>
      <w:r w:rsidRPr="24C14F20">
        <w:rPr>
          <w:sz w:val="24"/>
          <w:szCs w:val="24"/>
          <w:lang w:val="en-US" w:eastAsia="en-GB"/>
        </w:rPr>
        <w:t xml:space="preserve">The </w:t>
      </w:r>
      <w:r w:rsidR="009D6C24" w:rsidRPr="24C14F20">
        <w:rPr>
          <w:sz w:val="24"/>
          <w:szCs w:val="24"/>
          <w:lang w:val="en-US" w:eastAsia="en-GB"/>
        </w:rPr>
        <w:t>changes</w:t>
      </w:r>
      <w:r w:rsidRPr="24C14F20">
        <w:rPr>
          <w:sz w:val="24"/>
          <w:szCs w:val="24"/>
          <w:lang w:val="en-US" w:eastAsia="en-GB"/>
        </w:rPr>
        <w:t xml:space="preserve"> </w:t>
      </w:r>
      <w:r w:rsidR="00192A52" w:rsidRPr="24C14F20">
        <w:rPr>
          <w:sz w:val="24"/>
          <w:szCs w:val="24"/>
          <w:lang w:val="en-US" w:eastAsia="en-GB"/>
        </w:rPr>
        <w:t xml:space="preserve">that </w:t>
      </w:r>
      <w:r w:rsidR="007468C4" w:rsidRPr="24C14F20">
        <w:rPr>
          <w:sz w:val="24"/>
          <w:szCs w:val="24"/>
          <w:lang w:val="en-US" w:eastAsia="en-GB"/>
        </w:rPr>
        <w:t>will</w:t>
      </w:r>
      <w:r w:rsidR="00E235A0" w:rsidRPr="24C14F20">
        <w:rPr>
          <w:sz w:val="24"/>
          <w:szCs w:val="24"/>
          <w:lang w:val="en-US" w:eastAsia="en-GB"/>
        </w:rPr>
        <w:t xml:space="preserve"> </w:t>
      </w:r>
      <w:r w:rsidRPr="24C14F20">
        <w:rPr>
          <w:sz w:val="24"/>
          <w:szCs w:val="24"/>
          <w:lang w:val="en-US" w:eastAsia="en-GB"/>
        </w:rPr>
        <w:t xml:space="preserve">be implemented </w:t>
      </w:r>
      <w:r w:rsidR="004F79A6" w:rsidRPr="24C14F20">
        <w:rPr>
          <w:sz w:val="24"/>
          <w:szCs w:val="24"/>
          <w:lang w:val="en-US" w:eastAsia="en-GB"/>
        </w:rPr>
        <w:t>o</w:t>
      </w:r>
      <w:r w:rsidR="000946B2" w:rsidRPr="24C14F20">
        <w:rPr>
          <w:sz w:val="24"/>
          <w:szCs w:val="24"/>
          <w:lang w:val="en-US" w:eastAsia="en-GB"/>
        </w:rPr>
        <w:t xml:space="preserve">n </w:t>
      </w:r>
      <w:r w:rsidR="001220DA" w:rsidRPr="24C14F20">
        <w:rPr>
          <w:sz w:val="24"/>
          <w:szCs w:val="24"/>
          <w:lang w:val="en-US" w:eastAsia="en-GB"/>
        </w:rPr>
        <w:t xml:space="preserve">1 </w:t>
      </w:r>
      <w:r w:rsidR="004F79A6" w:rsidRPr="24C14F20">
        <w:rPr>
          <w:sz w:val="24"/>
          <w:szCs w:val="24"/>
          <w:lang w:val="en-US" w:eastAsia="en-GB"/>
        </w:rPr>
        <w:t>April 2024</w:t>
      </w:r>
      <w:r w:rsidR="00836524" w:rsidRPr="24C14F20">
        <w:rPr>
          <w:sz w:val="24"/>
          <w:szCs w:val="24"/>
          <w:lang w:val="en-US" w:eastAsia="en-GB"/>
        </w:rPr>
        <w:t xml:space="preserve"> include</w:t>
      </w:r>
      <w:r w:rsidR="007236C5" w:rsidRPr="24C14F20">
        <w:rPr>
          <w:sz w:val="24"/>
          <w:szCs w:val="24"/>
          <w:lang w:val="en-US" w:eastAsia="en-GB"/>
        </w:rPr>
        <w:t xml:space="preserve"> moving to a </w:t>
      </w:r>
      <w:r w:rsidR="0018262D">
        <w:rPr>
          <w:sz w:val="24"/>
          <w:szCs w:val="24"/>
          <w:lang w:val="en-US" w:eastAsia="en-GB"/>
        </w:rPr>
        <w:t>six</w:t>
      </w:r>
      <w:r w:rsidR="00AB2405" w:rsidRPr="24C14F20">
        <w:rPr>
          <w:sz w:val="24"/>
          <w:szCs w:val="24"/>
          <w:lang w:val="en-US" w:eastAsia="en-GB"/>
        </w:rPr>
        <w:t xml:space="preserve">-tier </w:t>
      </w:r>
      <w:r w:rsidR="00565DE0" w:rsidRPr="24C14F20">
        <w:rPr>
          <w:sz w:val="24"/>
          <w:szCs w:val="24"/>
          <w:lang w:val="en-US" w:eastAsia="en-GB"/>
        </w:rPr>
        <w:t xml:space="preserve">contribution </w:t>
      </w:r>
      <w:r w:rsidR="00AB2405" w:rsidRPr="24C14F20">
        <w:rPr>
          <w:sz w:val="24"/>
          <w:szCs w:val="24"/>
          <w:lang w:val="en-US" w:eastAsia="en-GB"/>
        </w:rPr>
        <w:t>structure with revised thre</w:t>
      </w:r>
      <w:r w:rsidR="00E009E7" w:rsidRPr="24C14F20">
        <w:rPr>
          <w:sz w:val="24"/>
          <w:szCs w:val="24"/>
          <w:lang w:val="en-US" w:eastAsia="en-GB"/>
        </w:rPr>
        <w:t xml:space="preserve">sholds and contributions rates. </w:t>
      </w:r>
      <w:r w:rsidR="00755E60" w:rsidRPr="24C14F20">
        <w:rPr>
          <w:sz w:val="24"/>
          <w:szCs w:val="24"/>
          <w:lang w:val="en-US" w:eastAsia="en-GB"/>
        </w:rPr>
        <w:t>A new process for increasing th</w:t>
      </w:r>
      <w:r w:rsidR="00B922EA" w:rsidRPr="24C14F20">
        <w:rPr>
          <w:sz w:val="24"/>
          <w:szCs w:val="24"/>
          <w:lang w:val="en-US" w:eastAsia="en-GB"/>
        </w:rPr>
        <w:t xml:space="preserve">resholds annually in line with CPI </w:t>
      </w:r>
      <w:r w:rsidR="00755E60" w:rsidRPr="24C14F20">
        <w:rPr>
          <w:sz w:val="24"/>
          <w:szCs w:val="24"/>
          <w:lang w:val="en-US" w:eastAsia="en-GB"/>
        </w:rPr>
        <w:t xml:space="preserve">and </w:t>
      </w:r>
      <w:r w:rsidR="00565DE0" w:rsidRPr="24C14F20">
        <w:rPr>
          <w:sz w:val="24"/>
          <w:szCs w:val="24"/>
          <w:lang w:val="en-US" w:eastAsia="en-GB"/>
        </w:rPr>
        <w:t>subsequent Agenda for Change</w:t>
      </w:r>
      <w:r w:rsidR="00701794">
        <w:rPr>
          <w:sz w:val="24"/>
          <w:szCs w:val="24"/>
          <w:lang w:val="en-US" w:eastAsia="en-GB"/>
        </w:rPr>
        <w:t xml:space="preserve"> (AfC)</w:t>
      </w:r>
      <w:r w:rsidR="00565DE0" w:rsidRPr="24C14F20">
        <w:rPr>
          <w:sz w:val="24"/>
          <w:szCs w:val="24"/>
          <w:lang w:val="en-US" w:eastAsia="en-GB"/>
        </w:rPr>
        <w:t xml:space="preserve"> pay awards</w:t>
      </w:r>
      <w:r w:rsidR="00A13334" w:rsidRPr="24C14F20">
        <w:rPr>
          <w:sz w:val="24"/>
          <w:szCs w:val="24"/>
          <w:lang w:val="en-US" w:eastAsia="en-GB"/>
        </w:rPr>
        <w:t xml:space="preserve"> using a ‘better of’ indexing approach</w:t>
      </w:r>
      <w:r w:rsidR="00E235A0" w:rsidRPr="24C14F20">
        <w:rPr>
          <w:sz w:val="24"/>
          <w:szCs w:val="24"/>
          <w:lang w:val="en-US" w:eastAsia="en-GB"/>
        </w:rPr>
        <w:t>.</w:t>
      </w:r>
      <w:r w:rsidR="0061220C" w:rsidRPr="24C14F20">
        <w:rPr>
          <w:sz w:val="24"/>
          <w:szCs w:val="24"/>
          <w:lang w:val="en-US" w:eastAsia="en-GB"/>
        </w:rPr>
        <w:t xml:space="preserve"> There has also been amendment of the 2015 Scheme definition of overtime </w:t>
      </w:r>
      <w:r w:rsidR="009C7D67" w:rsidRPr="24C14F20">
        <w:rPr>
          <w:sz w:val="24"/>
          <w:szCs w:val="24"/>
          <w:lang w:val="en-US" w:eastAsia="en-GB"/>
        </w:rPr>
        <w:t xml:space="preserve">and the </w:t>
      </w:r>
      <w:r w:rsidR="00E235A0" w:rsidRPr="24C14F20">
        <w:rPr>
          <w:sz w:val="24"/>
          <w:szCs w:val="24"/>
          <w:lang w:val="en-US" w:eastAsia="en-GB"/>
        </w:rPr>
        <w:t>introduction</w:t>
      </w:r>
      <w:r w:rsidR="009C7D67" w:rsidRPr="24C14F20">
        <w:rPr>
          <w:sz w:val="24"/>
          <w:szCs w:val="24"/>
          <w:lang w:val="en-US" w:eastAsia="en-GB"/>
        </w:rPr>
        <w:t xml:space="preserve"> of carer’s leave as a period of authorise</w:t>
      </w:r>
      <w:r w:rsidR="00FF7335" w:rsidRPr="24C14F20">
        <w:rPr>
          <w:sz w:val="24"/>
          <w:szCs w:val="24"/>
          <w:lang w:val="en-US" w:eastAsia="en-GB"/>
        </w:rPr>
        <w:t>d</w:t>
      </w:r>
      <w:r w:rsidR="009C7D67" w:rsidRPr="24C14F20">
        <w:rPr>
          <w:sz w:val="24"/>
          <w:szCs w:val="24"/>
          <w:lang w:val="en-US" w:eastAsia="en-GB"/>
        </w:rPr>
        <w:t xml:space="preserve"> absence. </w:t>
      </w:r>
    </w:p>
    <w:p w14:paraId="5F9D5B78" w14:textId="002904C8" w:rsidR="005A7E87" w:rsidRPr="0015386A" w:rsidRDefault="002E0851" w:rsidP="004F79A6">
      <w:pPr>
        <w:pStyle w:val="Heading2"/>
        <w:numPr>
          <w:ilvl w:val="1"/>
          <w:numId w:val="8"/>
        </w:numPr>
      </w:pPr>
      <w:bookmarkStart w:id="6" w:name="_Toc161398353"/>
      <w:bookmarkStart w:id="7" w:name="_Toc528134455"/>
      <w:r>
        <w:t>Background</w:t>
      </w:r>
      <w:bookmarkEnd w:id="6"/>
    </w:p>
    <w:p w14:paraId="59BDB609" w14:textId="2C2642FA" w:rsidR="0043515E" w:rsidRPr="0015386A" w:rsidRDefault="0043515E" w:rsidP="00A43425">
      <w:pPr>
        <w:spacing w:after="0"/>
        <w:rPr>
          <w:rFonts w:cs="Times New Roman"/>
          <w:szCs w:val="24"/>
          <w:lang w:val="en-GB" w:eastAsia="en-GB"/>
        </w:rPr>
      </w:pPr>
      <w:bookmarkStart w:id="8" w:name="_Hlk160713269"/>
      <w:r w:rsidRPr="0015386A">
        <w:rPr>
          <w:rFonts w:cs="Times New Roman"/>
          <w:szCs w:val="24"/>
          <w:lang w:val="en-GB" w:eastAsia="en-GB"/>
        </w:rPr>
        <w:t>On</w:t>
      </w:r>
      <w:r w:rsidR="00C8011A">
        <w:rPr>
          <w:rFonts w:cs="Times New Roman"/>
          <w:szCs w:val="24"/>
          <w:lang w:val="en-GB" w:eastAsia="en-GB"/>
        </w:rPr>
        <w:t xml:space="preserve"> </w:t>
      </w:r>
      <w:r w:rsidRPr="0015386A">
        <w:rPr>
          <w:rFonts w:cs="Times New Roman"/>
          <w:szCs w:val="24"/>
          <w:lang w:val="en-GB" w:eastAsia="en-GB"/>
        </w:rPr>
        <w:t>1 April 2022 all active members, regardless of their age,</w:t>
      </w:r>
      <w:r w:rsidR="00A43425">
        <w:rPr>
          <w:rFonts w:cs="Times New Roman"/>
          <w:szCs w:val="24"/>
          <w:lang w:val="en-GB" w:eastAsia="en-GB"/>
        </w:rPr>
        <w:t xml:space="preserve"> </w:t>
      </w:r>
      <w:r w:rsidR="00B85F8C">
        <w:rPr>
          <w:rFonts w:cs="Times New Roman"/>
          <w:szCs w:val="24"/>
          <w:lang w:val="en-GB" w:eastAsia="en-GB"/>
        </w:rPr>
        <w:t xml:space="preserve">transitioned </w:t>
      </w:r>
      <w:r w:rsidRPr="0015386A">
        <w:rPr>
          <w:rFonts w:cs="Times New Roman"/>
          <w:szCs w:val="24"/>
          <w:lang w:val="en-GB" w:eastAsia="en-GB"/>
        </w:rPr>
        <w:t xml:space="preserve">into the 2015 NHS Pension Scheme for future accrual and the 1995/2008 Scheme closed. </w:t>
      </w:r>
    </w:p>
    <w:p w14:paraId="5DFD53F4" w14:textId="51BC1C16" w:rsidR="0043515E" w:rsidRPr="0015386A" w:rsidRDefault="00780459" w:rsidP="00A43425">
      <w:pPr>
        <w:spacing w:after="0"/>
        <w:rPr>
          <w:rFonts w:cs="Times New Roman"/>
          <w:szCs w:val="24"/>
          <w:lang w:val="en-GB" w:eastAsia="en-GB"/>
        </w:rPr>
      </w:pPr>
      <w:r>
        <w:rPr>
          <w:rFonts w:cs="Times New Roman"/>
          <w:szCs w:val="24"/>
          <w:lang w:val="en-GB" w:eastAsia="en-GB"/>
        </w:rPr>
        <w:t xml:space="preserve">As the </w:t>
      </w:r>
      <w:r w:rsidR="0043515E" w:rsidRPr="0015386A">
        <w:rPr>
          <w:rFonts w:cs="Times New Roman"/>
          <w:szCs w:val="24"/>
          <w:lang w:val="en-GB" w:eastAsia="en-GB"/>
        </w:rPr>
        <w:t xml:space="preserve"> </w:t>
      </w:r>
      <w:r w:rsidR="00430E2C">
        <w:rPr>
          <w:rFonts w:cs="Times New Roman"/>
          <w:szCs w:val="24"/>
          <w:lang w:val="en-GB" w:eastAsia="en-GB"/>
        </w:rPr>
        <w:t xml:space="preserve">1995/2008 </w:t>
      </w:r>
      <w:r w:rsidR="00D41C22">
        <w:rPr>
          <w:rFonts w:cs="Times New Roman"/>
          <w:szCs w:val="24"/>
          <w:lang w:val="en-GB" w:eastAsia="en-GB"/>
        </w:rPr>
        <w:t>Scheme</w:t>
      </w:r>
      <w:r>
        <w:rPr>
          <w:rFonts w:cs="Times New Roman"/>
          <w:szCs w:val="24"/>
          <w:lang w:val="en-GB" w:eastAsia="en-GB"/>
        </w:rPr>
        <w:t xml:space="preserve"> was a Final Salary Scheme</w:t>
      </w:r>
      <w:r w:rsidR="0043515E" w:rsidRPr="0015386A">
        <w:rPr>
          <w:rFonts w:cs="Times New Roman"/>
          <w:szCs w:val="24"/>
          <w:lang w:val="en-GB" w:eastAsia="en-GB"/>
        </w:rPr>
        <w:t>, higher earners tended to derive more value from their ultimate pension benefits relative to the amount they contributed over their career. This additional value was recognised in the higher contribution rates they paid. However, under a career average earnings scheme this advantage no longer exists for higher earners, with all members receiving the same proportional benefit for their contributions. It is appropriate and fair that members contributions are reviewed to take account of this.</w:t>
      </w:r>
    </w:p>
    <w:p w14:paraId="5A8AABEE" w14:textId="388E4FE2" w:rsidR="0043515E" w:rsidRPr="0015386A" w:rsidRDefault="0043515E" w:rsidP="00A43425">
      <w:pPr>
        <w:spacing w:after="0"/>
        <w:rPr>
          <w:rFonts w:cs="Times New Roman"/>
          <w:szCs w:val="24"/>
          <w:lang w:val="en-GB" w:eastAsia="en-GB"/>
        </w:rPr>
      </w:pPr>
      <w:r w:rsidRPr="0015386A">
        <w:rPr>
          <w:rFonts w:cs="Times New Roman"/>
          <w:szCs w:val="24"/>
          <w:lang w:val="en-GB" w:eastAsia="en-GB"/>
        </w:rPr>
        <w:t>Member contribution rates were comprehensively reviewed in 2021 with trade union and employer representatives. Following consultation on the future approach to member contributions, a first phase of changes implemented an interim 11-tier rate table on 1 October 2022. The second phase t</w:t>
      </w:r>
      <w:r w:rsidR="00780459">
        <w:rPr>
          <w:rFonts w:cs="Times New Roman"/>
          <w:szCs w:val="24"/>
          <w:lang w:val="en-GB" w:eastAsia="en-GB"/>
        </w:rPr>
        <w:t>ook</w:t>
      </w:r>
      <w:r w:rsidRPr="0015386A">
        <w:rPr>
          <w:rFonts w:cs="Times New Roman"/>
          <w:szCs w:val="24"/>
          <w:lang w:val="en-GB" w:eastAsia="en-GB"/>
        </w:rPr>
        <w:t xml:space="preserve"> effect on 1 April 2024, with the adoption of the final </w:t>
      </w:r>
      <w:r w:rsidR="00970674">
        <w:rPr>
          <w:rFonts w:cs="Times New Roman"/>
          <w:szCs w:val="24"/>
          <w:lang w:val="en-GB" w:eastAsia="en-GB"/>
        </w:rPr>
        <w:t>six</w:t>
      </w:r>
      <w:r w:rsidRPr="0015386A">
        <w:rPr>
          <w:rFonts w:cs="Times New Roman"/>
          <w:szCs w:val="24"/>
          <w:lang w:val="en-GB" w:eastAsia="en-GB"/>
        </w:rPr>
        <w:t>-tier rate table.</w:t>
      </w:r>
      <w:r w:rsidR="00780459">
        <w:rPr>
          <w:rFonts w:cs="Times New Roman"/>
          <w:szCs w:val="24"/>
          <w:lang w:val="en-GB" w:eastAsia="en-GB"/>
        </w:rPr>
        <w:t xml:space="preserve"> Contribution Tiers may change again in future.</w:t>
      </w:r>
    </w:p>
    <w:p w14:paraId="4856BBC8" w14:textId="0D55188A" w:rsidR="002E0851" w:rsidRDefault="00EC4D45">
      <w:pPr>
        <w:pStyle w:val="Heading2"/>
        <w:numPr>
          <w:ilvl w:val="1"/>
          <w:numId w:val="8"/>
        </w:numPr>
      </w:pPr>
      <w:bookmarkStart w:id="9" w:name="_Toc161398354"/>
      <w:bookmarkEnd w:id="8"/>
      <w:r>
        <w:t>I</w:t>
      </w:r>
      <w:r w:rsidR="002E0851">
        <w:t xml:space="preserve">n </w:t>
      </w:r>
      <w:r w:rsidR="008F1B7F">
        <w:t>s</w:t>
      </w:r>
      <w:r w:rsidR="002E0851">
        <w:t>cope</w:t>
      </w:r>
      <w:bookmarkEnd w:id="9"/>
    </w:p>
    <w:p w14:paraId="7737C620" w14:textId="469B6D6A" w:rsidR="00B45B77" w:rsidRDefault="00B45B77" w:rsidP="003F4135">
      <w:pPr>
        <w:pStyle w:val="NoSpacing"/>
        <w:rPr>
          <w:sz w:val="24"/>
          <w:szCs w:val="28"/>
          <w:lang w:eastAsia="en-GB"/>
        </w:rPr>
      </w:pPr>
      <w:r w:rsidRPr="003F4135">
        <w:rPr>
          <w:sz w:val="24"/>
          <w:szCs w:val="28"/>
          <w:lang w:eastAsia="en-GB"/>
        </w:rPr>
        <w:t>All staff who are eligible for the NHS Pension Scheme are within scope of the proposed changes. This includes those NHS workers who are:</w:t>
      </w:r>
    </w:p>
    <w:p w14:paraId="31B8BF60" w14:textId="243CF3E7" w:rsidR="00B45B77" w:rsidRPr="003F4135" w:rsidRDefault="003F4135" w:rsidP="00A43425">
      <w:pPr>
        <w:pStyle w:val="NoSpacing"/>
        <w:numPr>
          <w:ilvl w:val="0"/>
          <w:numId w:val="6"/>
        </w:numPr>
        <w:spacing w:before="240"/>
        <w:ind w:left="714" w:hanging="357"/>
        <w:rPr>
          <w:sz w:val="24"/>
          <w:szCs w:val="28"/>
          <w:lang w:eastAsia="en-GB"/>
        </w:rPr>
      </w:pPr>
      <w:r>
        <w:rPr>
          <w:sz w:val="24"/>
          <w:szCs w:val="28"/>
          <w:lang w:eastAsia="en-GB"/>
        </w:rPr>
        <w:t>d</w:t>
      </w:r>
      <w:r w:rsidR="00B45B77" w:rsidRPr="003F4135">
        <w:rPr>
          <w:sz w:val="24"/>
          <w:szCs w:val="28"/>
          <w:lang w:eastAsia="en-GB"/>
        </w:rPr>
        <w:t xml:space="preserve">irectly employed by the </w:t>
      </w:r>
      <w:r w:rsidR="00670ACA" w:rsidRPr="003F4135">
        <w:rPr>
          <w:sz w:val="24"/>
          <w:szCs w:val="28"/>
          <w:lang w:eastAsia="en-GB"/>
        </w:rPr>
        <w:t>NHS</w:t>
      </w:r>
      <w:r w:rsidR="00EF3C64">
        <w:rPr>
          <w:sz w:val="24"/>
          <w:szCs w:val="28"/>
          <w:lang w:eastAsia="en-GB"/>
        </w:rPr>
        <w:br/>
      </w:r>
    </w:p>
    <w:p w14:paraId="17928232" w14:textId="51659B17" w:rsidR="00B45B77" w:rsidRPr="003F4135" w:rsidRDefault="003F4135">
      <w:pPr>
        <w:pStyle w:val="NoSpacing"/>
        <w:numPr>
          <w:ilvl w:val="0"/>
          <w:numId w:val="6"/>
        </w:numPr>
        <w:rPr>
          <w:sz w:val="24"/>
          <w:szCs w:val="24"/>
          <w:lang w:eastAsia="en-GB"/>
        </w:rPr>
      </w:pPr>
      <w:r w:rsidRPr="42C63EE6">
        <w:rPr>
          <w:sz w:val="24"/>
          <w:szCs w:val="24"/>
          <w:lang w:eastAsia="en-GB"/>
        </w:rPr>
        <w:t>m</w:t>
      </w:r>
      <w:r w:rsidR="00B45B77" w:rsidRPr="42C63EE6">
        <w:rPr>
          <w:sz w:val="24"/>
          <w:szCs w:val="24"/>
          <w:lang w:eastAsia="en-GB"/>
        </w:rPr>
        <w:t xml:space="preserve">edical, </w:t>
      </w:r>
      <w:r w:rsidR="0096645B" w:rsidRPr="42C63EE6">
        <w:rPr>
          <w:sz w:val="24"/>
          <w:szCs w:val="24"/>
          <w:lang w:eastAsia="en-GB"/>
        </w:rPr>
        <w:t>dental,</w:t>
      </w:r>
      <w:r w:rsidR="00B45B77" w:rsidRPr="42C63EE6">
        <w:rPr>
          <w:sz w:val="24"/>
          <w:szCs w:val="24"/>
          <w:lang w:eastAsia="en-GB"/>
        </w:rPr>
        <w:t xml:space="preserve"> and ophthalmic practitioners and trainees</w:t>
      </w:r>
      <w:r w:rsidR="001C0635">
        <w:rPr>
          <w:sz w:val="24"/>
          <w:szCs w:val="24"/>
          <w:lang w:eastAsia="en-GB"/>
        </w:rPr>
        <w:t xml:space="preserve"> (</w:t>
      </w:r>
      <w:r w:rsidR="00B45B77" w:rsidRPr="42C63EE6">
        <w:rPr>
          <w:sz w:val="24"/>
          <w:szCs w:val="24"/>
          <w:lang w:eastAsia="en-GB"/>
        </w:rPr>
        <w:t>GP registrars are regarded as officer scheme members</w:t>
      </w:r>
      <w:r w:rsidR="001C0635">
        <w:rPr>
          <w:sz w:val="24"/>
          <w:szCs w:val="24"/>
          <w:lang w:eastAsia="en-GB"/>
        </w:rPr>
        <w:t>)</w:t>
      </w:r>
      <w:r w:rsidR="00EF3C64">
        <w:rPr>
          <w:sz w:val="24"/>
          <w:szCs w:val="24"/>
          <w:lang w:eastAsia="en-GB"/>
        </w:rPr>
        <w:br/>
      </w:r>
    </w:p>
    <w:p w14:paraId="6A99741B" w14:textId="41FBB336" w:rsidR="00B45B77" w:rsidRPr="003F4135" w:rsidRDefault="003F4135">
      <w:pPr>
        <w:pStyle w:val="NoSpacing"/>
        <w:numPr>
          <w:ilvl w:val="0"/>
          <w:numId w:val="6"/>
        </w:numPr>
        <w:rPr>
          <w:sz w:val="24"/>
          <w:szCs w:val="28"/>
          <w:lang w:eastAsia="en-GB"/>
        </w:rPr>
      </w:pPr>
      <w:r>
        <w:rPr>
          <w:sz w:val="24"/>
          <w:szCs w:val="28"/>
          <w:lang w:eastAsia="en-GB"/>
        </w:rPr>
        <w:t>g</w:t>
      </w:r>
      <w:r w:rsidR="00B45B77" w:rsidRPr="003F4135">
        <w:rPr>
          <w:sz w:val="24"/>
          <w:szCs w:val="28"/>
          <w:lang w:eastAsia="en-GB"/>
        </w:rPr>
        <w:t xml:space="preserve">eneral medical practice </w:t>
      </w:r>
      <w:r w:rsidR="00670ACA" w:rsidRPr="003F4135">
        <w:rPr>
          <w:sz w:val="24"/>
          <w:szCs w:val="28"/>
          <w:lang w:eastAsia="en-GB"/>
        </w:rPr>
        <w:t>staff:</w:t>
      </w:r>
      <w:r w:rsidR="00B45B77" w:rsidRPr="003F4135">
        <w:rPr>
          <w:sz w:val="24"/>
          <w:szCs w:val="28"/>
          <w:lang w:eastAsia="en-GB"/>
        </w:rPr>
        <w:t xml:space="preserve"> salaried employees of a GP practice, </w:t>
      </w:r>
      <w:r>
        <w:rPr>
          <w:sz w:val="24"/>
          <w:szCs w:val="28"/>
          <w:lang w:eastAsia="en-GB"/>
        </w:rPr>
        <w:t>o</w:t>
      </w:r>
      <w:r w:rsidR="00B45B77" w:rsidRPr="003F4135">
        <w:rPr>
          <w:sz w:val="24"/>
          <w:szCs w:val="28"/>
          <w:lang w:eastAsia="en-GB"/>
        </w:rPr>
        <w:t xml:space="preserve">ut of </w:t>
      </w:r>
      <w:r>
        <w:rPr>
          <w:sz w:val="24"/>
          <w:szCs w:val="28"/>
          <w:lang w:eastAsia="en-GB"/>
        </w:rPr>
        <w:t>h</w:t>
      </w:r>
      <w:r w:rsidR="00B45B77" w:rsidRPr="003F4135">
        <w:rPr>
          <w:sz w:val="24"/>
          <w:szCs w:val="28"/>
          <w:lang w:eastAsia="en-GB"/>
        </w:rPr>
        <w:t>ours providers (OOHPs), or alternative provider of medical services (APMS) contractors who are not GPs or non-GP providers</w:t>
      </w:r>
      <w:r w:rsidR="00EF3C64">
        <w:rPr>
          <w:sz w:val="24"/>
          <w:szCs w:val="28"/>
          <w:lang w:eastAsia="en-GB"/>
        </w:rPr>
        <w:br/>
      </w:r>
    </w:p>
    <w:p w14:paraId="1C0815A3" w14:textId="7016E559" w:rsidR="00B45B77" w:rsidRDefault="003F4135">
      <w:pPr>
        <w:pStyle w:val="NoSpacing"/>
        <w:numPr>
          <w:ilvl w:val="0"/>
          <w:numId w:val="6"/>
        </w:numPr>
        <w:rPr>
          <w:sz w:val="24"/>
          <w:szCs w:val="24"/>
          <w:lang w:eastAsia="en-GB"/>
        </w:rPr>
      </w:pPr>
      <w:r w:rsidRPr="42C63EE6">
        <w:rPr>
          <w:sz w:val="24"/>
          <w:szCs w:val="24"/>
          <w:lang w:eastAsia="en-GB"/>
        </w:rPr>
        <w:t>n</w:t>
      </w:r>
      <w:r w:rsidR="00B45B77" w:rsidRPr="42C63EE6">
        <w:rPr>
          <w:sz w:val="24"/>
          <w:szCs w:val="24"/>
          <w:lang w:eastAsia="en-GB"/>
        </w:rPr>
        <w:t>on-general practice providers</w:t>
      </w:r>
      <w:r w:rsidR="00EF3C64">
        <w:rPr>
          <w:sz w:val="24"/>
          <w:szCs w:val="24"/>
          <w:lang w:eastAsia="en-GB"/>
        </w:rPr>
        <w:br/>
      </w:r>
    </w:p>
    <w:p w14:paraId="5E892E06" w14:textId="39B2177D" w:rsidR="00B12877" w:rsidRDefault="00B12877">
      <w:pPr>
        <w:pStyle w:val="NoSpacing"/>
        <w:numPr>
          <w:ilvl w:val="0"/>
          <w:numId w:val="6"/>
        </w:numPr>
        <w:rPr>
          <w:sz w:val="24"/>
          <w:szCs w:val="28"/>
          <w:lang w:eastAsia="en-GB"/>
        </w:rPr>
      </w:pPr>
      <w:r w:rsidRPr="009B47B4">
        <w:rPr>
          <w:sz w:val="24"/>
          <w:szCs w:val="28"/>
          <w:lang w:eastAsia="en-GB"/>
        </w:rPr>
        <w:t xml:space="preserve">employees of a </w:t>
      </w:r>
      <w:r w:rsidR="004A6ABD">
        <w:rPr>
          <w:sz w:val="24"/>
          <w:szCs w:val="28"/>
          <w:lang w:eastAsia="en-GB"/>
        </w:rPr>
        <w:t>d</w:t>
      </w:r>
      <w:r w:rsidRPr="009B47B4">
        <w:rPr>
          <w:sz w:val="24"/>
          <w:szCs w:val="28"/>
          <w:lang w:eastAsia="en-GB"/>
        </w:rPr>
        <w:t>irection Body, including those set up under New Fair Deal or independent providers who have access to the NHS Pension</w:t>
      </w:r>
      <w:r w:rsidRPr="009B47B4">
        <w:rPr>
          <w:rFonts w:ascii="Calibri" w:hAnsi="Calibri" w:cs="Calibri"/>
          <w:sz w:val="24"/>
          <w:szCs w:val="28"/>
        </w:rPr>
        <w:t xml:space="preserve"> </w:t>
      </w:r>
      <w:r w:rsidRPr="009B47B4">
        <w:rPr>
          <w:sz w:val="24"/>
          <w:szCs w:val="28"/>
          <w:lang w:eastAsia="en-GB"/>
        </w:rPr>
        <w:t>Scheme</w:t>
      </w:r>
    </w:p>
    <w:p w14:paraId="08B20A7C" w14:textId="73816B49" w:rsidR="00D814A9" w:rsidRDefault="00D814A9" w:rsidP="00D814A9">
      <w:pPr>
        <w:pStyle w:val="NoSpacing"/>
        <w:ind w:left="720"/>
        <w:rPr>
          <w:sz w:val="24"/>
          <w:szCs w:val="28"/>
          <w:lang w:eastAsia="en-GB"/>
        </w:rPr>
      </w:pPr>
    </w:p>
    <w:p w14:paraId="46FDC0BC" w14:textId="77777777" w:rsidR="008F1B7F" w:rsidRPr="003F4135" w:rsidRDefault="008F1B7F" w:rsidP="00D814A9">
      <w:pPr>
        <w:pStyle w:val="NoSpacing"/>
        <w:ind w:left="720"/>
        <w:rPr>
          <w:sz w:val="24"/>
          <w:szCs w:val="28"/>
          <w:lang w:eastAsia="en-GB"/>
        </w:rPr>
      </w:pPr>
    </w:p>
    <w:p w14:paraId="00C0D574" w14:textId="40133598" w:rsidR="003F4135" w:rsidRPr="00AA5DFA" w:rsidRDefault="00D338FD">
      <w:pPr>
        <w:pStyle w:val="Heading1"/>
        <w:numPr>
          <w:ilvl w:val="0"/>
          <w:numId w:val="8"/>
        </w:numPr>
        <w:rPr>
          <w:color w:val="005EB8"/>
        </w:rPr>
      </w:pPr>
      <w:bookmarkStart w:id="10" w:name="_Toc161398355"/>
      <w:bookmarkEnd w:id="7"/>
      <w:r w:rsidRPr="00AA5DFA">
        <w:rPr>
          <w:color w:val="005EB8"/>
        </w:rPr>
        <w:lastRenderedPageBreak/>
        <w:t>Requirements</w:t>
      </w:r>
      <w:bookmarkEnd w:id="10"/>
    </w:p>
    <w:p w14:paraId="76A6719A" w14:textId="77777777" w:rsidR="004D7BA0" w:rsidRPr="009D4777" w:rsidRDefault="004D7BA0" w:rsidP="004D7BA0">
      <w:pPr>
        <w:pStyle w:val="Heading2"/>
        <w:numPr>
          <w:ilvl w:val="1"/>
          <w:numId w:val="8"/>
        </w:numPr>
        <w:rPr>
          <w:lang w:val="en-GB"/>
        </w:rPr>
      </w:pPr>
      <w:bookmarkStart w:id="11" w:name="_Toc161398356"/>
      <w:r>
        <w:rPr>
          <w:lang w:val="en-GB"/>
        </w:rPr>
        <w:t>New member contribution tiers and rates – all members</w:t>
      </w:r>
      <w:bookmarkEnd w:id="11"/>
      <w:r w:rsidRPr="009D4777">
        <w:rPr>
          <w:lang w:val="en-GB"/>
        </w:rPr>
        <w:t xml:space="preserve"> </w:t>
      </w:r>
    </w:p>
    <w:p w14:paraId="27C668A5" w14:textId="11893802" w:rsidR="004D7BA0" w:rsidRPr="004D7BA0" w:rsidRDefault="004D7BA0" w:rsidP="00A43425">
      <w:pPr>
        <w:pStyle w:val="Requirement"/>
        <w:numPr>
          <w:ilvl w:val="2"/>
          <w:numId w:val="8"/>
        </w:numPr>
        <w:spacing w:after="0"/>
        <w:rPr>
          <w:b w:val="0"/>
          <w:bCs/>
          <w:lang w:val="en-GB"/>
        </w:rPr>
      </w:pPr>
      <w:r w:rsidRPr="00A95C97">
        <w:rPr>
          <w:b w:val="0"/>
          <w:bCs/>
          <w:lang w:val="en-GB"/>
        </w:rPr>
        <w:t xml:space="preserve">The </w:t>
      </w:r>
      <w:r>
        <w:rPr>
          <w:b w:val="0"/>
          <w:bCs/>
          <w:lang w:val="en-GB"/>
        </w:rPr>
        <w:t xml:space="preserve">payroll </w:t>
      </w:r>
      <w:r w:rsidRPr="00A95C97">
        <w:rPr>
          <w:b w:val="0"/>
          <w:bCs/>
          <w:lang w:val="en-GB"/>
        </w:rPr>
        <w:t>solution must us</w:t>
      </w:r>
      <w:r>
        <w:rPr>
          <w:b w:val="0"/>
          <w:bCs/>
          <w:lang w:val="en-GB"/>
        </w:rPr>
        <w:t>e</w:t>
      </w:r>
      <w:r w:rsidRPr="00A95C97">
        <w:rPr>
          <w:b w:val="0"/>
          <w:bCs/>
          <w:lang w:val="en-GB"/>
        </w:rPr>
        <w:t xml:space="preserve"> the new contribution tiers and rates </w:t>
      </w:r>
      <w:r w:rsidRPr="0039216C">
        <w:rPr>
          <w:b w:val="0"/>
          <w:bCs/>
          <w:lang w:val="en-GB"/>
        </w:rPr>
        <w:t xml:space="preserve">from 1 </w:t>
      </w:r>
      <w:r>
        <w:rPr>
          <w:b w:val="0"/>
          <w:bCs/>
          <w:lang w:val="en-GB"/>
        </w:rPr>
        <w:t>April 2024</w:t>
      </w:r>
      <w:r w:rsidRPr="0039216C">
        <w:rPr>
          <w:b w:val="0"/>
          <w:bCs/>
          <w:lang w:val="en-GB"/>
        </w:rPr>
        <w:t>.</w:t>
      </w:r>
    </w:p>
    <w:p w14:paraId="01A9477B" w14:textId="77777777" w:rsidR="004D7BA0" w:rsidRPr="00A04F77" w:rsidRDefault="004D7BA0" w:rsidP="00A43425">
      <w:pPr>
        <w:spacing w:after="0"/>
        <w:rPr>
          <w:rFonts w:eastAsia="Times New Roman"/>
          <w:bCs/>
          <w:szCs w:val="36"/>
          <w:lang w:val="en-GB"/>
        </w:rPr>
      </w:pPr>
      <w:r w:rsidRPr="00A04F77">
        <w:rPr>
          <w:rFonts w:eastAsia="Times New Roman"/>
          <w:bCs/>
          <w:szCs w:val="36"/>
          <w:lang w:val="en-GB"/>
        </w:rPr>
        <w:t xml:space="preserve">Table 1: Contribution rates and tier thresholds from 1 April 2024 </w:t>
      </w:r>
    </w:p>
    <w:p w14:paraId="5627DC60" w14:textId="77777777" w:rsidR="004D7BA0" w:rsidRDefault="004D7BA0" w:rsidP="004D7BA0">
      <w:pPr>
        <w:pStyle w:val="Body"/>
        <w:rPr>
          <w:color w:val="000000"/>
        </w:rPr>
      </w:pPr>
    </w:p>
    <w:tbl>
      <w:tblPr>
        <w:tblStyle w:val="TableGrid"/>
        <w:tblW w:w="6941" w:type="dxa"/>
        <w:jc w:val="center"/>
        <w:tblLayout w:type="fixed"/>
        <w:tblLook w:val="04A0" w:firstRow="1" w:lastRow="0" w:firstColumn="1" w:lastColumn="0" w:noHBand="0" w:noVBand="1"/>
      </w:tblPr>
      <w:tblGrid>
        <w:gridCol w:w="846"/>
        <w:gridCol w:w="3159"/>
        <w:gridCol w:w="2936"/>
      </w:tblGrid>
      <w:tr w:rsidR="004D7BA0" w:rsidRPr="00745398" w14:paraId="345142CA" w14:textId="77777777" w:rsidTr="00EF3C64">
        <w:trPr>
          <w:trHeight w:val="469"/>
          <w:jc w:val="center"/>
        </w:trPr>
        <w:tc>
          <w:tcPr>
            <w:tcW w:w="846" w:type="dxa"/>
            <w:shd w:val="clear" w:color="auto" w:fill="FFFFFF" w:themeFill="background1"/>
            <w:hideMark/>
          </w:tcPr>
          <w:p w14:paraId="523E2C89" w14:textId="77777777" w:rsidR="004D7BA0" w:rsidRPr="00EF3C64" w:rsidRDefault="004D7BA0" w:rsidP="00730F0A">
            <w:pPr>
              <w:rPr>
                <w:b/>
                <w:bCs/>
              </w:rPr>
            </w:pPr>
            <w:r w:rsidRPr="00EF3C64">
              <w:rPr>
                <w:b/>
                <w:bCs/>
              </w:rPr>
              <w:t>Tier</w:t>
            </w:r>
          </w:p>
        </w:tc>
        <w:tc>
          <w:tcPr>
            <w:tcW w:w="3159" w:type="dxa"/>
            <w:shd w:val="clear" w:color="auto" w:fill="FFFFFF" w:themeFill="background1"/>
            <w:hideMark/>
          </w:tcPr>
          <w:p w14:paraId="363F6B06" w14:textId="2A4EC309" w:rsidR="004D7BA0" w:rsidRPr="00EF3C64" w:rsidRDefault="004D7BA0" w:rsidP="00730F0A">
            <w:pPr>
              <w:rPr>
                <w:b/>
                <w:bCs/>
              </w:rPr>
            </w:pPr>
            <w:r w:rsidRPr="00EF3C64">
              <w:rPr>
                <w:b/>
                <w:bCs/>
              </w:rPr>
              <w:t xml:space="preserve">Pensionable earnings thresholds </w:t>
            </w:r>
            <w:r w:rsidR="002155E9" w:rsidRPr="00EF3C64">
              <w:rPr>
                <w:b/>
                <w:bCs/>
              </w:rPr>
              <w:t>(</w:t>
            </w:r>
            <w:r w:rsidRPr="00EF3C64">
              <w:rPr>
                <w:b/>
                <w:bCs/>
              </w:rPr>
              <w:t>uplifted in line with Sept 2023 CPI*</w:t>
            </w:r>
            <w:r w:rsidR="002155E9" w:rsidRPr="00EF3C64">
              <w:rPr>
                <w:b/>
                <w:bCs/>
              </w:rPr>
              <w:t>)</w:t>
            </w:r>
          </w:p>
        </w:tc>
        <w:tc>
          <w:tcPr>
            <w:tcW w:w="2936" w:type="dxa"/>
            <w:shd w:val="clear" w:color="auto" w:fill="FFFFFF" w:themeFill="background1"/>
            <w:hideMark/>
          </w:tcPr>
          <w:p w14:paraId="39F98432" w14:textId="77777777" w:rsidR="004D7BA0" w:rsidRPr="00EF3C64" w:rsidRDefault="004D7BA0" w:rsidP="00730F0A">
            <w:pPr>
              <w:rPr>
                <w:b/>
                <w:bCs/>
              </w:rPr>
            </w:pPr>
            <w:r w:rsidRPr="00EF3C64">
              <w:rPr>
                <w:b/>
                <w:bCs/>
              </w:rPr>
              <w:t>Contribution % rate from 1 April 2024</w:t>
            </w:r>
          </w:p>
        </w:tc>
      </w:tr>
      <w:tr w:rsidR="004D7BA0" w:rsidRPr="00745398" w14:paraId="75A04820" w14:textId="77777777" w:rsidTr="00EF3C64">
        <w:trPr>
          <w:trHeight w:val="235"/>
          <w:jc w:val="center"/>
        </w:trPr>
        <w:tc>
          <w:tcPr>
            <w:tcW w:w="846" w:type="dxa"/>
            <w:hideMark/>
          </w:tcPr>
          <w:p w14:paraId="2C7C03F2" w14:textId="77777777" w:rsidR="004D7BA0" w:rsidRPr="00EF3C64" w:rsidRDefault="004D7BA0" w:rsidP="00730F0A">
            <w:r w:rsidRPr="00EF3C64">
              <w:t>1</w:t>
            </w:r>
          </w:p>
        </w:tc>
        <w:tc>
          <w:tcPr>
            <w:tcW w:w="3159" w:type="dxa"/>
            <w:shd w:val="clear" w:color="auto" w:fill="auto"/>
          </w:tcPr>
          <w:p w14:paraId="2CB0161C" w14:textId="77777777" w:rsidR="004D7BA0" w:rsidRPr="00EF3C64" w:rsidRDefault="004D7BA0" w:rsidP="00730F0A">
            <w:r w:rsidRPr="00EF3C64">
              <w:t>Up to £13,259.99</w:t>
            </w:r>
          </w:p>
        </w:tc>
        <w:tc>
          <w:tcPr>
            <w:tcW w:w="2936" w:type="dxa"/>
            <w:shd w:val="clear" w:color="auto" w:fill="auto"/>
          </w:tcPr>
          <w:p w14:paraId="7A4CF6AD" w14:textId="77777777" w:rsidR="004D7BA0" w:rsidRPr="00EF3C64" w:rsidRDefault="004D7BA0" w:rsidP="00730F0A">
            <w:r w:rsidRPr="00EF3C64">
              <w:t>5.2%</w:t>
            </w:r>
          </w:p>
        </w:tc>
      </w:tr>
      <w:tr w:rsidR="004D7BA0" w:rsidRPr="00745398" w14:paraId="324969F6" w14:textId="77777777" w:rsidTr="00EF3C64">
        <w:trPr>
          <w:trHeight w:val="235"/>
          <w:jc w:val="center"/>
        </w:trPr>
        <w:tc>
          <w:tcPr>
            <w:tcW w:w="846" w:type="dxa"/>
            <w:hideMark/>
          </w:tcPr>
          <w:p w14:paraId="20FBE871" w14:textId="77777777" w:rsidR="004D7BA0" w:rsidRPr="00EF3C64" w:rsidRDefault="004D7BA0" w:rsidP="00730F0A">
            <w:r w:rsidRPr="00EF3C64">
              <w:t>2</w:t>
            </w:r>
          </w:p>
        </w:tc>
        <w:tc>
          <w:tcPr>
            <w:tcW w:w="3159" w:type="dxa"/>
            <w:shd w:val="clear" w:color="auto" w:fill="auto"/>
          </w:tcPr>
          <w:p w14:paraId="7B10F16B" w14:textId="77777777" w:rsidR="004D7BA0" w:rsidRPr="00EF3C64" w:rsidRDefault="004D7BA0" w:rsidP="00730F0A">
            <w:r w:rsidRPr="00EF3C64">
              <w:t>£13,260 to £26,831.99</w:t>
            </w:r>
          </w:p>
        </w:tc>
        <w:tc>
          <w:tcPr>
            <w:tcW w:w="2936" w:type="dxa"/>
            <w:shd w:val="clear" w:color="auto" w:fill="auto"/>
          </w:tcPr>
          <w:p w14:paraId="540A82D1" w14:textId="77777777" w:rsidR="004D7BA0" w:rsidRPr="00EF3C64" w:rsidRDefault="004D7BA0" w:rsidP="00730F0A">
            <w:r w:rsidRPr="00EF3C64">
              <w:t>6.5%</w:t>
            </w:r>
          </w:p>
        </w:tc>
      </w:tr>
      <w:tr w:rsidR="004D7BA0" w:rsidRPr="00745398" w14:paraId="23E15C61" w14:textId="77777777" w:rsidTr="00EF3C64">
        <w:trPr>
          <w:trHeight w:val="235"/>
          <w:jc w:val="center"/>
        </w:trPr>
        <w:tc>
          <w:tcPr>
            <w:tcW w:w="846" w:type="dxa"/>
            <w:hideMark/>
          </w:tcPr>
          <w:p w14:paraId="4572DAA2" w14:textId="77777777" w:rsidR="004D7BA0" w:rsidRPr="00EF3C64" w:rsidRDefault="004D7BA0" w:rsidP="00730F0A">
            <w:r w:rsidRPr="00EF3C64">
              <w:t>3 </w:t>
            </w:r>
          </w:p>
        </w:tc>
        <w:tc>
          <w:tcPr>
            <w:tcW w:w="3159" w:type="dxa"/>
            <w:shd w:val="clear" w:color="auto" w:fill="auto"/>
          </w:tcPr>
          <w:p w14:paraId="623A51A4" w14:textId="77777777" w:rsidR="004D7BA0" w:rsidRPr="00EF3C64" w:rsidRDefault="004D7BA0" w:rsidP="00730F0A">
            <w:r w:rsidRPr="00EF3C64">
              <w:t>£26,832 to £32,691.99</w:t>
            </w:r>
          </w:p>
        </w:tc>
        <w:tc>
          <w:tcPr>
            <w:tcW w:w="2936" w:type="dxa"/>
            <w:shd w:val="clear" w:color="auto" w:fill="auto"/>
          </w:tcPr>
          <w:p w14:paraId="725AE3C8" w14:textId="77777777" w:rsidR="004D7BA0" w:rsidRPr="00EF3C64" w:rsidRDefault="004D7BA0" w:rsidP="00730F0A">
            <w:r w:rsidRPr="00EF3C64">
              <w:t>8.3%</w:t>
            </w:r>
          </w:p>
        </w:tc>
      </w:tr>
      <w:tr w:rsidR="004D7BA0" w:rsidRPr="00745398" w14:paraId="70D3B992" w14:textId="77777777" w:rsidTr="00EF3C64">
        <w:trPr>
          <w:trHeight w:val="235"/>
          <w:jc w:val="center"/>
        </w:trPr>
        <w:tc>
          <w:tcPr>
            <w:tcW w:w="846" w:type="dxa"/>
            <w:hideMark/>
          </w:tcPr>
          <w:p w14:paraId="17A1BE4C" w14:textId="77777777" w:rsidR="004D7BA0" w:rsidRPr="00EF3C64" w:rsidRDefault="004D7BA0" w:rsidP="00730F0A">
            <w:r w:rsidRPr="00EF3C64">
              <w:t>4</w:t>
            </w:r>
          </w:p>
        </w:tc>
        <w:tc>
          <w:tcPr>
            <w:tcW w:w="3159" w:type="dxa"/>
            <w:shd w:val="clear" w:color="auto" w:fill="auto"/>
          </w:tcPr>
          <w:p w14:paraId="330E20E8" w14:textId="77777777" w:rsidR="004D7BA0" w:rsidRPr="00EF3C64" w:rsidRDefault="004D7BA0" w:rsidP="00730F0A">
            <w:r w:rsidRPr="00EF3C64">
              <w:t>£32,692 to £49,078.99</w:t>
            </w:r>
          </w:p>
        </w:tc>
        <w:tc>
          <w:tcPr>
            <w:tcW w:w="2936" w:type="dxa"/>
            <w:shd w:val="clear" w:color="auto" w:fill="auto"/>
          </w:tcPr>
          <w:p w14:paraId="40114012" w14:textId="77777777" w:rsidR="004D7BA0" w:rsidRPr="00EF3C64" w:rsidRDefault="004D7BA0" w:rsidP="00730F0A">
            <w:r w:rsidRPr="00EF3C64">
              <w:t>9.8%</w:t>
            </w:r>
          </w:p>
        </w:tc>
      </w:tr>
      <w:tr w:rsidR="004D7BA0" w:rsidRPr="00745398" w14:paraId="37AC712A" w14:textId="77777777" w:rsidTr="00EF3C64">
        <w:trPr>
          <w:trHeight w:val="235"/>
          <w:jc w:val="center"/>
        </w:trPr>
        <w:tc>
          <w:tcPr>
            <w:tcW w:w="846" w:type="dxa"/>
            <w:hideMark/>
          </w:tcPr>
          <w:p w14:paraId="0582F760" w14:textId="77777777" w:rsidR="004D7BA0" w:rsidRPr="00EF3C64" w:rsidRDefault="004D7BA0" w:rsidP="00730F0A">
            <w:r w:rsidRPr="00EF3C64">
              <w:t>5</w:t>
            </w:r>
          </w:p>
        </w:tc>
        <w:tc>
          <w:tcPr>
            <w:tcW w:w="3159" w:type="dxa"/>
            <w:shd w:val="clear" w:color="auto" w:fill="auto"/>
          </w:tcPr>
          <w:p w14:paraId="0C58CF8E" w14:textId="77777777" w:rsidR="004D7BA0" w:rsidRPr="00EF3C64" w:rsidRDefault="004D7BA0" w:rsidP="00730F0A">
            <w:r w:rsidRPr="00EF3C64">
              <w:t>£49,079 to £62,924.99</w:t>
            </w:r>
          </w:p>
        </w:tc>
        <w:tc>
          <w:tcPr>
            <w:tcW w:w="2936" w:type="dxa"/>
            <w:shd w:val="clear" w:color="auto" w:fill="auto"/>
          </w:tcPr>
          <w:p w14:paraId="461F3E79" w14:textId="77777777" w:rsidR="004D7BA0" w:rsidRPr="00EF3C64" w:rsidRDefault="004D7BA0" w:rsidP="00730F0A">
            <w:r w:rsidRPr="00EF3C64">
              <w:t>10.7%</w:t>
            </w:r>
          </w:p>
        </w:tc>
      </w:tr>
      <w:tr w:rsidR="004D7BA0" w:rsidRPr="00745398" w14:paraId="7C6B7632" w14:textId="77777777" w:rsidTr="00EF3C64">
        <w:trPr>
          <w:trHeight w:val="235"/>
          <w:jc w:val="center"/>
        </w:trPr>
        <w:tc>
          <w:tcPr>
            <w:tcW w:w="846" w:type="dxa"/>
          </w:tcPr>
          <w:p w14:paraId="6D7E1D7D" w14:textId="77777777" w:rsidR="004D7BA0" w:rsidRPr="00EF3C64" w:rsidRDefault="004D7BA0" w:rsidP="00730F0A">
            <w:r w:rsidRPr="00EF3C64">
              <w:t>6</w:t>
            </w:r>
          </w:p>
        </w:tc>
        <w:tc>
          <w:tcPr>
            <w:tcW w:w="3159" w:type="dxa"/>
            <w:shd w:val="clear" w:color="auto" w:fill="auto"/>
          </w:tcPr>
          <w:p w14:paraId="1A3E3E52" w14:textId="77777777" w:rsidR="004D7BA0" w:rsidRPr="00EF3C64" w:rsidRDefault="004D7BA0" w:rsidP="00730F0A">
            <w:r w:rsidRPr="00EF3C64">
              <w:t>£62,925 and above</w:t>
            </w:r>
          </w:p>
        </w:tc>
        <w:tc>
          <w:tcPr>
            <w:tcW w:w="2936" w:type="dxa"/>
            <w:shd w:val="clear" w:color="auto" w:fill="auto"/>
          </w:tcPr>
          <w:p w14:paraId="60E997A5" w14:textId="77777777" w:rsidR="004D7BA0" w:rsidRPr="00EF3C64" w:rsidRDefault="004D7BA0" w:rsidP="00730F0A">
            <w:r w:rsidRPr="00EF3C64">
              <w:t>12.5%</w:t>
            </w:r>
          </w:p>
        </w:tc>
      </w:tr>
    </w:tbl>
    <w:p w14:paraId="08F4941B" w14:textId="357A27AD" w:rsidR="004D7BA0" w:rsidRDefault="004D7BA0" w:rsidP="00A43425">
      <w:pPr>
        <w:pStyle w:val="Body"/>
        <w:spacing w:before="240" w:after="0"/>
        <w:rPr>
          <w:color w:val="000000"/>
        </w:rPr>
      </w:pPr>
      <w:r w:rsidRPr="01BDD3B8">
        <w:rPr>
          <w:color w:val="000000" w:themeColor="text1"/>
        </w:rPr>
        <w:t>*</w:t>
      </w:r>
      <w:r w:rsidR="00D80B3A" w:rsidRPr="01BDD3B8">
        <w:rPr>
          <w:color w:val="000000" w:themeColor="text1"/>
        </w:rPr>
        <w:t>Applicable u</w:t>
      </w:r>
      <w:r w:rsidRPr="01BDD3B8">
        <w:rPr>
          <w:color w:val="000000" w:themeColor="text1"/>
        </w:rPr>
        <w:t>ntil there is a change in CPI/AfC payscales in England</w:t>
      </w:r>
      <w:r w:rsidR="7ACCF682" w:rsidRPr="01BDD3B8">
        <w:rPr>
          <w:color w:val="000000" w:themeColor="text1"/>
        </w:rPr>
        <w:t>.</w:t>
      </w:r>
    </w:p>
    <w:p w14:paraId="3851D018" w14:textId="285E1DC9" w:rsidR="004D7BA0" w:rsidRDefault="00274C78" w:rsidP="00A43425">
      <w:pPr>
        <w:pStyle w:val="Heading2"/>
        <w:numPr>
          <w:ilvl w:val="1"/>
          <w:numId w:val="8"/>
        </w:numPr>
        <w:spacing w:after="0"/>
        <w:rPr>
          <w:lang w:val="en-GB"/>
        </w:rPr>
      </w:pPr>
      <w:bookmarkStart w:id="12" w:name="_Toc161398357"/>
      <w:r>
        <w:rPr>
          <w:lang w:val="en-GB"/>
        </w:rPr>
        <w:t>Re</w:t>
      </w:r>
      <w:r w:rsidR="001915A3">
        <w:rPr>
          <w:lang w:val="en-GB"/>
        </w:rPr>
        <w:t>-</w:t>
      </w:r>
      <w:r>
        <w:rPr>
          <w:lang w:val="en-GB"/>
        </w:rPr>
        <w:t xml:space="preserve">banding </w:t>
      </w:r>
      <w:r w:rsidR="001915A3">
        <w:rPr>
          <w:lang w:val="en-GB"/>
        </w:rPr>
        <w:t>following CPI</w:t>
      </w:r>
      <w:r w:rsidR="005A6F4C">
        <w:rPr>
          <w:lang w:val="en-GB"/>
        </w:rPr>
        <w:t xml:space="preserve"> and annual pay award </w:t>
      </w:r>
      <w:r w:rsidR="000419D2">
        <w:rPr>
          <w:lang w:val="en-GB"/>
        </w:rPr>
        <w:t>(</w:t>
      </w:r>
      <w:r w:rsidR="00F411CB">
        <w:rPr>
          <w:lang w:val="en-GB"/>
        </w:rPr>
        <w:t>‘</w:t>
      </w:r>
      <w:r w:rsidR="005A6F4C">
        <w:rPr>
          <w:lang w:val="en-GB"/>
        </w:rPr>
        <w:t>better of</w:t>
      </w:r>
      <w:r w:rsidR="00F411CB">
        <w:rPr>
          <w:lang w:val="en-GB"/>
        </w:rPr>
        <w:t>’</w:t>
      </w:r>
      <w:r w:rsidR="000419D2">
        <w:rPr>
          <w:lang w:val="en-GB"/>
        </w:rPr>
        <w:t xml:space="preserve"> indexing approach)</w:t>
      </w:r>
      <w:bookmarkEnd w:id="12"/>
    </w:p>
    <w:p w14:paraId="18AB598E" w14:textId="2F2B000F" w:rsidR="00E44959" w:rsidRDefault="000419D2" w:rsidP="00A43425">
      <w:pPr>
        <w:spacing w:after="0"/>
        <w:rPr>
          <w:lang w:val="en-GB"/>
        </w:rPr>
      </w:pPr>
      <w:r w:rsidRPr="00A3277D">
        <w:rPr>
          <w:rFonts w:eastAsia="Times New Roman"/>
          <w:bCs/>
          <w:szCs w:val="36"/>
          <w:lang w:val="en-GB"/>
        </w:rPr>
        <w:t>2.2.1</w:t>
      </w:r>
      <w:r w:rsidRPr="00A3277D">
        <w:rPr>
          <w:rFonts w:eastAsia="Times New Roman"/>
          <w:bCs/>
          <w:szCs w:val="36"/>
          <w:lang w:val="en-GB"/>
        </w:rPr>
        <w:tab/>
      </w:r>
      <w:r w:rsidR="004C0FD5" w:rsidRPr="00A3277D">
        <w:rPr>
          <w:rFonts w:eastAsia="Times New Roman"/>
          <w:bCs/>
          <w:szCs w:val="36"/>
          <w:lang w:val="en-GB"/>
        </w:rPr>
        <w:t>The payroll</w:t>
      </w:r>
      <w:r w:rsidR="004C0FD5">
        <w:rPr>
          <w:lang w:val="en-GB"/>
        </w:rPr>
        <w:t xml:space="preserve"> </w:t>
      </w:r>
      <w:r w:rsidR="0054227C">
        <w:rPr>
          <w:lang w:val="en-GB"/>
        </w:rPr>
        <w:t>sol</w:t>
      </w:r>
      <w:r w:rsidR="00203F5D">
        <w:rPr>
          <w:lang w:val="en-GB"/>
        </w:rPr>
        <w:t>u</w:t>
      </w:r>
      <w:r w:rsidR="0054227C">
        <w:rPr>
          <w:lang w:val="en-GB"/>
        </w:rPr>
        <w:t xml:space="preserve">tion must </w:t>
      </w:r>
      <w:r w:rsidR="00394D3C">
        <w:rPr>
          <w:lang w:val="en-GB"/>
        </w:rPr>
        <w:t>re-</w:t>
      </w:r>
      <w:r w:rsidR="00621433">
        <w:rPr>
          <w:lang w:val="en-GB"/>
        </w:rPr>
        <w:t>assess</w:t>
      </w:r>
      <w:r w:rsidR="0005468D">
        <w:rPr>
          <w:lang w:val="en-GB"/>
        </w:rPr>
        <w:t xml:space="preserve"> </w:t>
      </w:r>
      <w:r w:rsidR="00394D3C">
        <w:rPr>
          <w:lang w:val="en-GB"/>
        </w:rPr>
        <w:t xml:space="preserve">all members </w:t>
      </w:r>
      <w:r w:rsidR="009B72E4">
        <w:rPr>
          <w:lang w:val="en-GB"/>
        </w:rPr>
        <w:t xml:space="preserve">contribution rates </w:t>
      </w:r>
      <w:r w:rsidR="00D011D8">
        <w:rPr>
          <w:lang w:val="en-GB"/>
        </w:rPr>
        <w:t xml:space="preserve">on 1 April each year </w:t>
      </w:r>
      <w:r w:rsidR="00394D3C">
        <w:rPr>
          <w:lang w:val="en-GB"/>
        </w:rPr>
        <w:t xml:space="preserve">using </w:t>
      </w:r>
      <w:r w:rsidR="0054227C">
        <w:rPr>
          <w:lang w:val="en-GB"/>
        </w:rPr>
        <w:t xml:space="preserve">the new contribution table </w:t>
      </w:r>
      <w:r w:rsidR="00E5794A">
        <w:rPr>
          <w:lang w:val="en-GB"/>
        </w:rPr>
        <w:t>that</w:t>
      </w:r>
      <w:r w:rsidR="00292260">
        <w:rPr>
          <w:lang w:val="en-GB"/>
        </w:rPr>
        <w:t xml:space="preserve"> will </w:t>
      </w:r>
      <w:r w:rsidR="00883BF5">
        <w:rPr>
          <w:lang w:val="en-GB"/>
        </w:rPr>
        <w:t xml:space="preserve">be published </w:t>
      </w:r>
      <w:r w:rsidR="00CF7FE6">
        <w:rPr>
          <w:lang w:val="en-GB"/>
        </w:rPr>
        <w:t>to</w:t>
      </w:r>
      <w:r w:rsidR="00883BF5">
        <w:rPr>
          <w:lang w:val="en-GB"/>
        </w:rPr>
        <w:t xml:space="preserve"> take account of</w:t>
      </w:r>
      <w:r w:rsidR="00E44959">
        <w:rPr>
          <w:lang w:val="en-GB"/>
        </w:rPr>
        <w:t xml:space="preserve"> any CPI increases.  </w:t>
      </w:r>
      <w:r w:rsidR="006F3677" w:rsidRPr="006F3677">
        <w:rPr>
          <w:lang w:val="en-GB"/>
        </w:rPr>
        <w:t>Where there has not been an increase in CPI, or it has decreased, there will be no change to the earnings thresholds.</w:t>
      </w:r>
      <w:r w:rsidR="00B0014A">
        <w:rPr>
          <w:lang w:val="en-GB"/>
        </w:rPr>
        <w:t xml:space="preserve">  </w:t>
      </w:r>
    </w:p>
    <w:p w14:paraId="563E8830" w14:textId="0E2412DA" w:rsidR="00517CC3" w:rsidRDefault="00517CC3" w:rsidP="00A43425">
      <w:pPr>
        <w:spacing w:after="0"/>
        <w:rPr>
          <w:lang w:val="en-GB"/>
        </w:rPr>
      </w:pPr>
      <w:r>
        <w:rPr>
          <w:lang w:val="en-GB"/>
        </w:rPr>
        <w:t>2.2.2   If</w:t>
      </w:r>
      <w:r w:rsidR="007731AD">
        <w:rPr>
          <w:lang w:val="en-GB"/>
        </w:rPr>
        <w:t>,</w:t>
      </w:r>
      <w:r>
        <w:rPr>
          <w:lang w:val="en-GB"/>
        </w:rPr>
        <w:t xml:space="preserve"> during the same year</w:t>
      </w:r>
      <w:r w:rsidR="007731AD">
        <w:rPr>
          <w:lang w:val="en-GB"/>
        </w:rPr>
        <w:t>,</w:t>
      </w:r>
      <w:r>
        <w:rPr>
          <w:lang w:val="en-GB"/>
        </w:rPr>
        <w:t xml:space="preserve"> the subsequent AfC pay award is greater than the CPI</w:t>
      </w:r>
      <w:r w:rsidR="00F0722D">
        <w:rPr>
          <w:lang w:val="en-GB"/>
        </w:rPr>
        <w:t xml:space="preserve"> increase</w:t>
      </w:r>
      <w:r>
        <w:rPr>
          <w:lang w:val="en-GB"/>
        </w:rPr>
        <w:t xml:space="preserve"> </w:t>
      </w:r>
      <w:r w:rsidR="001677FC">
        <w:rPr>
          <w:lang w:val="en-GB"/>
        </w:rPr>
        <w:t>a new contribution table will be published to take account of</w:t>
      </w:r>
      <w:r w:rsidR="00246427">
        <w:rPr>
          <w:lang w:val="en-GB"/>
        </w:rPr>
        <w:t xml:space="preserve"> the</w:t>
      </w:r>
      <w:r w:rsidR="001677FC">
        <w:rPr>
          <w:lang w:val="en-GB"/>
        </w:rPr>
        <w:t xml:space="preserve"> </w:t>
      </w:r>
      <w:r w:rsidR="00E25ECC">
        <w:rPr>
          <w:lang w:val="en-GB"/>
        </w:rPr>
        <w:t xml:space="preserve">AfC pay award and </w:t>
      </w:r>
      <w:r w:rsidR="00D97F70">
        <w:rPr>
          <w:lang w:val="en-GB"/>
        </w:rPr>
        <w:t>the payroll solution m</w:t>
      </w:r>
      <w:r w:rsidR="00C03139">
        <w:rPr>
          <w:lang w:val="en-GB"/>
        </w:rPr>
        <w:t>ust r</w:t>
      </w:r>
      <w:r w:rsidR="00E25ECC">
        <w:rPr>
          <w:lang w:val="en-GB"/>
        </w:rPr>
        <w:t>e-</w:t>
      </w:r>
      <w:r w:rsidR="001D13C4">
        <w:rPr>
          <w:lang w:val="en-GB"/>
        </w:rPr>
        <w:t>assess</w:t>
      </w:r>
      <w:r w:rsidR="00C03139">
        <w:rPr>
          <w:lang w:val="en-GB"/>
        </w:rPr>
        <w:t xml:space="preserve"> all members</w:t>
      </w:r>
      <w:r w:rsidR="001D13C4">
        <w:rPr>
          <w:lang w:val="en-GB"/>
        </w:rPr>
        <w:t xml:space="preserve"> contribution rates</w:t>
      </w:r>
      <w:r w:rsidR="00E25ECC">
        <w:rPr>
          <w:lang w:val="en-GB"/>
        </w:rPr>
        <w:t xml:space="preserve"> from 1 April</w:t>
      </w:r>
      <w:r w:rsidR="00783686">
        <w:rPr>
          <w:lang w:val="en-GB"/>
        </w:rPr>
        <w:t xml:space="preserve"> and </w:t>
      </w:r>
      <w:r w:rsidR="00246427">
        <w:rPr>
          <w:lang w:val="en-GB"/>
        </w:rPr>
        <w:t xml:space="preserve">collect </w:t>
      </w:r>
      <w:r w:rsidR="00783686">
        <w:rPr>
          <w:lang w:val="en-GB"/>
        </w:rPr>
        <w:t>any arrears</w:t>
      </w:r>
      <w:r w:rsidR="007731AD">
        <w:rPr>
          <w:lang w:val="en-GB"/>
        </w:rPr>
        <w:t xml:space="preserve"> </w:t>
      </w:r>
      <w:r w:rsidR="00783686">
        <w:rPr>
          <w:lang w:val="en-GB"/>
        </w:rPr>
        <w:t xml:space="preserve">or </w:t>
      </w:r>
      <w:r w:rsidR="00246427">
        <w:rPr>
          <w:lang w:val="en-GB"/>
        </w:rPr>
        <w:t xml:space="preserve">return any </w:t>
      </w:r>
      <w:r w:rsidR="00783686">
        <w:rPr>
          <w:lang w:val="en-GB"/>
        </w:rPr>
        <w:t>overpaid contributions.</w:t>
      </w:r>
    </w:p>
    <w:p w14:paraId="4536F657" w14:textId="3B02DD53" w:rsidR="00A3277D" w:rsidRDefault="00A3277D" w:rsidP="009D4777">
      <w:pPr>
        <w:pStyle w:val="Heading2"/>
        <w:numPr>
          <w:ilvl w:val="1"/>
          <w:numId w:val="8"/>
        </w:numPr>
        <w:rPr>
          <w:lang w:val="en-GB"/>
        </w:rPr>
      </w:pPr>
      <w:bookmarkStart w:id="13" w:name="_Toc161398358"/>
      <w:r w:rsidRPr="01BDD3B8">
        <w:rPr>
          <w:lang w:val="en-GB"/>
        </w:rPr>
        <w:t>Overtime</w:t>
      </w:r>
      <w:r w:rsidR="5644F0CE" w:rsidRPr="01BDD3B8">
        <w:rPr>
          <w:lang w:val="en-GB"/>
        </w:rPr>
        <w:t>/additional hours</w:t>
      </w:r>
      <w:bookmarkEnd w:id="13"/>
    </w:p>
    <w:p w14:paraId="7C16FB55" w14:textId="391C0F4C" w:rsidR="007077A8" w:rsidRDefault="007077A8" w:rsidP="00A43425">
      <w:pPr>
        <w:pStyle w:val="Body"/>
        <w:spacing w:before="240" w:after="0"/>
        <w:rPr>
          <w:lang w:val="en-GB"/>
        </w:rPr>
      </w:pPr>
      <w:r>
        <w:rPr>
          <w:lang w:val="en-GB"/>
        </w:rPr>
        <w:t xml:space="preserve">2.3.1 </w:t>
      </w:r>
      <w:r w:rsidRPr="007077A8">
        <w:rPr>
          <w:lang w:val="en-GB"/>
        </w:rPr>
        <w:t xml:space="preserve">The payroll solution must </w:t>
      </w:r>
      <w:r w:rsidRPr="0091601F">
        <w:rPr>
          <w:lang w:val="en-GB"/>
        </w:rPr>
        <w:t>not</w:t>
      </w:r>
      <w:r w:rsidRPr="007077A8">
        <w:rPr>
          <w:lang w:val="en-GB"/>
        </w:rPr>
        <w:t xml:space="preserve"> </w:t>
      </w:r>
      <w:r w:rsidR="008D50F2">
        <w:rPr>
          <w:lang w:val="en-GB"/>
        </w:rPr>
        <w:t xml:space="preserve">make </w:t>
      </w:r>
      <w:r w:rsidRPr="007077A8">
        <w:rPr>
          <w:lang w:val="en-GB"/>
        </w:rPr>
        <w:t>any overtime</w:t>
      </w:r>
      <w:r w:rsidR="00135699">
        <w:rPr>
          <w:lang w:val="en-GB"/>
        </w:rPr>
        <w:t xml:space="preserve">/additional </w:t>
      </w:r>
      <w:r w:rsidRPr="007077A8">
        <w:rPr>
          <w:lang w:val="en-GB"/>
        </w:rPr>
        <w:t xml:space="preserve">hours worked </w:t>
      </w:r>
      <w:r w:rsidR="006B3899">
        <w:rPr>
          <w:lang w:val="en-GB"/>
        </w:rPr>
        <w:t>in excess of</w:t>
      </w:r>
      <w:r w:rsidRPr="007077A8">
        <w:rPr>
          <w:lang w:val="en-GB"/>
        </w:rPr>
        <w:t xml:space="preserve"> whole time equivalent</w:t>
      </w:r>
      <w:r w:rsidR="008D50F2">
        <w:rPr>
          <w:lang w:val="en-GB"/>
        </w:rPr>
        <w:t xml:space="preserve"> pensionable</w:t>
      </w:r>
      <w:r w:rsidRPr="007077A8">
        <w:rPr>
          <w:lang w:val="en-GB"/>
        </w:rPr>
        <w:t>.</w:t>
      </w:r>
    </w:p>
    <w:p w14:paraId="0C1904CE" w14:textId="151E8F26" w:rsidR="48532678" w:rsidRDefault="002043DF" w:rsidP="00114BD0">
      <w:pPr>
        <w:pStyle w:val="Body"/>
        <w:spacing w:before="240" w:after="0"/>
        <w:rPr>
          <w:lang w:val="en-GB"/>
        </w:rPr>
      </w:pPr>
      <w:r w:rsidRPr="1B5CEB45">
        <w:rPr>
          <w:lang w:val="en-GB"/>
        </w:rPr>
        <w:t>2.3.</w:t>
      </w:r>
      <w:r w:rsidR="00DB377F" w:rsidRPr="1B5CEB45">
        <w:rPr>
          <w:lang w:val="en-GB"/>
        </w:rPr>
        <w:t>2</w:t>
      </w:r>
      <w:r w:rsidRPr="1B5CEB45">
        <w:rPr>
          <w:lang w:val="en-GB"/>
        </w:rPr>
        <w:t xml:space="preserve"> The payroll solution </w:t>
      </w:r>
      <w:r w:rsidR="00A40130" w:rsidRPr="1B5CEB45">
        <w:rPr>
          <w:lang w:val="en-GB"/>
        </w:rPr>
        <w:t xml:space="preserve">must </w:t>
      </w:r>
      <w:r w:rsidR="00335776" w:rsidRPr="1B5CEB45">
        <w:rPr>
          <w:lang w:val="en-GB"/>
        </w:rPr>
        <w:t>make</w:t>
      </w:r>
      <w:r w:rsidR="00A40130" w:rsidRPr="1B5CEB45">
        <w:rPr>
          <w:lang w:val="en-GB"/>
        </w:rPr>
        <w:t xml:space="preserve"> </w:t>
      </w:r>
      <w:r w:rsidR="00E760DE" w:rsidRPr="1B5CEB45">
        <w:rPr>
          <w:lang w:val="en-GB"/>
        </w:rPr>
        <w:t>additional hours</w:t>
      </w:r>
      <w:r w:rsidR="00880BE5" w:rsidRPr="1B5CEB45">
        <w:rPr>
          <w:lang w:val="en-GB"/>
        </w:rPr>
        <w:t xml:space="preserve"> </w:t>
      </w:r>
      <w:r w:rsidR="0072571A" w:rsidRPr="1B5CEB45">
        <w:rPr>
          <w:lang w:val="en-GB"/>
        </w:rPr>
        <w:t>(</w:t>
      </w:r>
      <w:r w:rsidR="00114BD0">
        <w:rPr>
          <w:lang w:val="en-GB"/>
        </w:rPr>
        <w:t xml:space="preserve">paid at the normal rate of pay and </w:t>
      </w:r>
      <w:r w:rsidR="0072571A" w:rsidRPr="1B5CEB45">
        <w:rPr>
          <w:lang w:val="en-GB"/>
        </w:rPr>
        <w:t>including any pensionable enhancements</w:t>
      </w:r>
      <w:r w:rsidR="00E31D08" w:rsidRPr="1B5CEB45">
        <w:rPr>
          <w:lang w:val="en-GB"/>
        </w:rPr>
        <w:t xml:space="preserve">) </w:t>
      </w:r>
      <w:r w:rsidR="0072571A" w:rsidRPr="1B5CEB45">
        <w:rPr>
          <w:lang w:val="en-GB"/>
        </w:rPr>
        <w:t>worked by part time staff</w:t>
      </w:r>
      <w:r w:rsidR="00E760DE" w:rsidRPr="1B5CEB45">
        <w:rPr>
          <w:lang w:val="en-GB"/>
        </w:rPr>
        <w:t xml:space="preserve"> </w:t>
      </w:r>
      <w:r w:rsidR="00777DAA" w:rsidRPr="1B5CEB45">
        <w:rPr>
          <w:lang w:val="en-GB"/>
        </w:rPr>
        <w:t>up to</w:t>
      </w:r>
      <w:r w:rsidR="00DB377F" w:rsidRPr="1B5CEB45">
        <w:rPr>
          <w:lang w:val="en-GB"/>
        </w:rPr>
        <w:t xml:space="preserve"> whole time equivalent</w:t>
      </w:r>
      <w:r w:rsidR="00335776" w:rsidRPr="1B5CEB45">
        <w:rPr>
          <w:lang w:val="en-GB"/>
        </w:rPr>
        <w:t xml:space="preserve"> pensionable</w:t>
      </w:r>
      <w:r w:rsidR="00B13660" w:rsidRPr="1B5CEB45">
        <w:rPr>
          <w:lang w:val="en-GB"/>
        </w:rPr>
        <w:t xml:space="preserve">, except </w:t>
      </w:r>
      <w:r w:rsidR="008C231D" w:rsidRPr="1B5CEB45">
        <w:rPr>
          <w:lang w:val="en-GB"/>
        </w:rPr>
        <w:t>where the member has taken partial retirement in the previous 12 months.</w:t>
      </w:r>
      <w:r w:rsidR="00282C49" w:rsidRPr="1B5CEB45">
        <w:rPr>
          <w:lang w:val="en-GB"/>
        </w:rPr>
        <w:t xml:space="preserve"> (</w:t>
      </w:r>
      <w:r w:rsidR="000545E3" w:rsidRPr="1B5CEB45">
        <w:rPr>
          <w:lang w:val="en-GB"/>
        </w:rPr>
        <w:t xml:space="preserve">Once 12 months has passed </w:t>
      </w:r>
      <w:r w:rsidR="00EF13C0" w:rsidRPr="1B5CEB45">
        <w:rPr>
          <w:lang w:val="en-GB"/>
        </w:rPr>
        <w:t xml:space="preserve">since their last partial </w:t>
      </w:r>
      <w:r w:rsidR="008576C5" w:rsidRPr="1B5CEB45">
        <w:rPr>
          <w:lang w:val="en-GB"/>
        </w:rPr>
        <w:t>retirement,</w:t>
      </w:r>
      <w:r w:rsidR="00EF13C0" w:rsidRPr="1B5CEB45">
        <w:rPr>
          <w:lang w:val="en-GB"/>
        </w:rPr>
        <w:t xml:space="preserve"> </w:t>
      </w:r>
      <w:r w:rsidR="790877A2" w:rsidRPr="1B5CEB45">
        <w:rPr>
          <w:lang w:val="en-GB"/>
        </w:rPr>
        <w:t xml:space="preserve">overtime/additional hours </w:t>
      </w:r>
      <w:r w:rsidR="000545E3" w:rsidRPr="1B5CEB45">
        <w:rPr>
          <w:lang w:val="en-GB"/>
        </w:rPr>
        <w:t>become pensionable again).</w:t>
      </w:r>
    </w:p>
    <w:p w14:paraId="721DE45A" w14:textId="77777777" w:rsidR="00AF5050" w:rsidRPr="00AF5050" w:rsidRDefault="00AF5050" w:rsidP="00AF5050">
      <w:pPr>
        <w:pStyle w:val="Body"/>
        <w:spacing w:after="0"/>
        <w:rPr>
          <w:lang w:val="en-GB"/>
        </w:rPr>
      </w:pPr>
    </w:p>
    <w:p w14:paraId="189534D6" w14:textId="7FCE4CFD" w:rsidR="00AF5050" w:rsidRDefault="00AF5050" w:rsidP="00A43425">
      <w:pPr>
        <w:pStyle w:val="Body"/>
        <w:spacing w:before="240" w:after="0"/>
        <w:rPr>
          <w:lang w:val="en-GB"/>
        </w:rPr>
      </w:pPr>
      <w:r w:rsidRPr="00AF5050">
        <w:rPr>
          <w:lang w:val="en-GB"/>
        </w:rPr>
        <w:lastRenderedPageBreak/>
        <w:t>2.3.3 Pension contributions must be deducted at the members standard/plain rate of payment and include any pensionable enhancements.</w:t>
      </w:r>
    </w:p>
    <w:p w14:paraId="3D977036" w14:textId="3791F0D5" w:rsidR="004D7BA0" w:rsidRDefault="00FD09E4" w:rsidP="009D4777">
      <w:pPr>
        <w:pStyle w:val="Heading2"/>
        <w:numPr>
          <w:ilvl w:val="1"/>
          <w:numId w:val="8"/>
        </w:numPr>
        <w:rPr>
          <w:lang w:val="en-GB"/>
        </w:rPr>
      </w:pPr>
      <w:bookmarkStart w:id="14" w:name="_Toc161398359"/>
      <w:r>
        <w:rPr>
          <w:lang w:val="en-GB"/>
        </w:rPr>
        <w:t>Carers Leave</w:t>
      </w:r>
      <w:bookmarkEnd w:id="14"/>
    </w:p>
    <w:p w14:paraId="64F852A2" w14:textId="3FD1AB75" w:rsidR="00FD09E4" w:rsidRDefault="00FD09E4" w:rsidP="00A43425">
      <w:pPr>
        <w:pStyle w:val="Body"/>
        <w:spacing w:before="240" w:after="0"/>
        <w:rPr>
          <w:lang w:val="en-GB"/>
        </w:rPr>
      </w:pPr>
      <w:r w:rsidRPr="01BDD3B8">
        <w:rPr>
          <w:lang w:val="en-GB"/>
        </w:rPr>
        <w:t xml:space="preserve">2.4.1 </w:t>
      </w:r>
      <w:r w:rsidR="004C3894" w:rsidRPr="01BDD3B8">
        <w:rPr>
          <w:lang w:val="en-GB"/>
        </w:rPr>
        <w:t>The payroll solution must continue to de</w:t>
      </w:r>
      <w:r w:rsidR="00C60FBC" w:rsidRPr="01BDD3B8">
        <w:rPr>
          <w:lang w:val="en-GB"/>
        </w:rPr>
        <w:t xml:space="preserve">duct </w:t>
      </w:r>
      <w:r w:rsidR="00661AF9" w:rsidRPr="01BDD3B8">
        <w:rPr>
          <w:lang w:val="en-GB"/>
        </w:rPr>
        <w:t xml:space="preserve">employer contributions </w:t>
      </w:r>
      <w:r w:rsidR="00F940C0" w:rsidRPr="01BDD3B8">
        <w:rPr>
          <w:lang w:val="en-GB"/>
        </w:rPr>
        <w:t xml:space="preserve">based on </w:t>
      </w:r>
      <w:r w:rsidR="00C07BD8" w:rsidRPr="01BDD3B8">
        <w:rPr>
          <w:lang w:val="en-GB"/>
        </w:rPr>
        <w:t xml:space="preserve">the member’s pensionable pay </w:t>
      </w:r>
      <w:r w:rsidR="00C30B9A" w:rsidRPr="01BDD3B8">
        <w:rPr>
          <w:lang w:val="en-GB"/>
        </w:rPr>
        <w:t>immediately before</w:t>
      </w:r>
      <w:r w:rsidR="00710EA9" w:rsidRPr="01BDD3B8">
        <w:rPr>
          <w:lang w:val="en-GB"/>
        </w:rPr>
        <w:t xml:space="preserve"> </w:t>
      </w:r>
      <w:r w:rsidR="004F526C" w:rsidRPr="01BDD3B8">
        <w:rPr>
          <w:lang w:val="en-GB"/>
        </w:rPr>
        <w:t xml:space="preserve">the </w:t>
      </w:r>
      <w:r w:rsidR="00F33A10" w:rsidRPr="01BDD3B8">
        <w:rPr>
          <w:lang w:val="en-GB"/>
        </w:rPr>
        <w:t>unpaid carers leave</w:t>
      </w:r>
      <w:r w:rsidR="004F526C" w:rsidRPr="01BDD3B8">
        <w:rPr>
          <w:lang w:val="en-GB"/>
        </w:rPr>
        <w:t>.</w:t>
      </w:r>
    </w:p>
    <w:p w14:paraId="347D3F33" w14:textId="665475C2" w:rsidR="004F526C" w:rsidRDefault="004F526C" w:rsidP="00A43425">
      <w:pPr>
        <w:pStyle w:val="Body"/>
        <w:spacing w:before="240" w:after="0"/>
        <w:rPr>
          <w:lang w:val="en-GB"/>
        </w:rPr>
      </w:pPr>
      <w:r>
        <w:rPr>
          <w:lang w:val="en-GB"/>
        </w:rPr>
        <w:t xml:space="preserve">2.4.2 </w:t>
      </w:r>
      <w:r w:rsidR="00423CDF">
        <w:rPr>
          <w:lang w:val="en-GB"/>
        </w:rPr>
        <w:t xml:space="preserve">The payroll solution must calculate the arrears </w:t>
      </w:r>
      <w:r w:rsidR="00770466">
        <w:rPr>
          <w:lang w:val="en-GB"/>
        </w:rPr>
        <w:t>owed by the member</w:t>
      </w:r>
      <w:r w:rsidR="0042165F" w:rsidRPr="0042165F">
        <w:rPr>
          <w:lang w:val="en-GB"/>
        </w:rPr>
        <w:t xml:space="preserve"> </w:t>
      </w:r>
      <w:r w:rsidR="0042165F">
        <w:rPr>
          <w:lang w:val="en-GB"/>
        </w:rPr>
        <w:t>based on the</w:t>
      </w:r>
      <w:r w:rsidR="00147ACD">
        <w:rPr>
          <w:lang w:val="en-GB"/>
        </w:rPr>
        <w:t xml:space="preserve">ir </w:t>
      </w:r>
      <w:r w:rsidR="002E1289">
        <w:rPr>
          <w:lang w:val="en-GB"/>
        </w:rPr>
        <w:t xml:space="preserve">pay and contribution tier </w:t>
      </w:r>
      <w:r w:rsidR="00FB1661">
        <w:rPr>
          <w:lang w:val="en-GB"/>
        </w:rPr>
        <w:t>immediately before</w:t>
      </w:r>
      <w:r w:rsidR="0005468D">
        <w:rPr>
          <w:lang w:val="en-GB"/>
        </w:rPr>
        <w:t xml:space="preserve"> </w:t>
      </w:r>
      <w:r w:rsidR="00D00BA9">
        <w:rPr>
          <w:lang w:val="en-GB"/>
        </w:rPr>
        <w:t>the unpaid carer’s leave</w:t>
      </w:r>
      <w:r w:rsidR="00770466">
        <w:rPr>
          <w:lang w:val="en-GB"/>
        </w:rPr>
        <w:t xml:space="preserve"> and </w:t>
      </w:r>
      <w:r w:rsidR="00646B91">
        <w:rPr>
          <w:lang w:val="en-GB"/>
        </w:rPr>
        <w:t xml:space="preserve">collect them </w:t>
      </w:r>
      <w:r w:rsidR="009F3681">
        <w:rPr>
          <w:lang w:val="en-GB"/>
        </w:rPr>
        <w:t>upon their return to work.</w:t>
      </w:r>
    </w:p>
    <w:p w14:paraId="50174E08" w14:textId="77777777" w:rsidR="005C577F" w:rsidRDefault="005C577F" w:rsidP="00A43425">
      <w:pPr>
        <w:pStyle w:val="Body"/>
        <w:spacing w:before="240" w:after="0"/>
        <w:rPr>
          <w:lang w:val="en-GB"/>
        </w:rPr>
      </w:pPr>
    </w:p>
    <w:p w14:paraId="13F6954B" w14:textId="40DE21C5" w:rsidR="0043497D" w:rsidRPr="0043497D" w:rsidRDefault="006A235D">
      <w:pPr>
        <w:pStyle w:val="Heading1"/>
        <w:numPr>
          <w:ilvl w:val="0"/>
          <w:numId w:val="8"/>
        </w:numPr>
      </w:pPr>
      <w:bookmarkStart w:id="15" w:name="_Toc161398360"/>
      <w:r w:rsidRPr="00AA5DFA">
        <w:rPr>
          <w:color w:val="005EB8"/>
        </w:rPr>
        <w:t>Scenarios</w:t>
      </w:r>
      <w:bookmarkEnd w:id="15"/>
    </w:p>
    <w:p w14:paraId="4047179E" w14:textId="77777777" w:rsidR="005100C2" w:rsidRDefault="00393F85" w:rsidP="072232D2">
      <w:pPr>
        <w:keepNext/>
        <w:spacing w:after="160" w:line="259" w:lineRule="auto"/>
      </w:pPr>
      <w:r>
        <w:t xml:space="preserve">These scenarios relate to the rules to be implemented as part of the </w:t>
      </w:r>
      <w:r w:rsidR="0091601F">
        <w:t>second</w:t>
      </w:r>
      <w:r>
        <w:t xml:space="preserve"> phase of changes only. </w:t>
      </w:r>
    </w:p>
    <w:p w14:paraId="5C499054" w14:textId="74501BCA" w:rsidR="00152C67" w:rsidRPr="00EF3C64" w:rsidRDefault="00152C67" w:rsidP="072232D2">
      <w:pPr>
        <w:keepNext/>
        <w:spacing w:after="160" w:line="259" w:lineRule="auto"/>
        <w:rPr>
          <w:b/>
          <w:bCs/>
          <w:color w:val="000000"/>
          <w:szCs w:val="24"/>
        </w:rPr>
      </w:pPr>
      <w:r>
        <w:br/>
      </w:r>
      <w:r w:rsidRPr="072232D2">
        <w:rPr>
          <w:b/>
          <w:bCs/>
          <w:color w:val="000000" w:themeColor="text1"/>
          <w:szCs w:val="24"/>
        </w:rPr>
        <w:t>Tabl</w:t>
      </w:r>
      <w:r w:rsidR="761FD3F8" w:rsidRPr="072232D2">
        <w:rPr>
          <w:b/>
          <w:bCs/>
          <w:color w:val="000000" w:themeColor="text1"/>
          <w:szCs w:val="24"/>
        </w:rPr>
        <w:t>e</w:t>
      </w:r>
      <w:r w:rsidRPr="072232D2">
        <w:rPr>
          <w:b/>
          <w:bCs/>
          <w:color w:val="000000" w:themeColor="text1"/>
          <w:szCs w:val="24"/>
        </w:rPr>
        <w:t xml:space="preserve"> </w:t>
      </w:r>
      <w:r w:rsidRPr="072232D2">
        <w:rPr>
          <w:b/>
          <w:bCs/>
          <w:color w:val="000000" w:themeColor="text1"/>
          <w:szCs w:val="24"/>
        </w:rPr>
        <w:fldChar w:fldCharType="begin"/>
      </w:r>
      <w:r w:rsidRPr="072232D2">
        <w:rPr>
          <w:b/>
          <w:bCs/>
          <w:color w:val="000000" w:themeColor="text1"/>
          <w:szCs w:val="24"/>
        </w:rPr>
        <w:instrText xml:space="preserve"> SEQ Table \* ARABIC </w:instrText>
      </w:r>
      <w:r w:rsidRPr="072232D2">
        <w:rPr>
          <w:b/>
          <w:bCs/>
          <w:color w:val="000000" w:themeColor="text1"/>
          <w:szCs w:val="24"/>
        </w:rPr>
        <w:fldChar w:fldCharType="separate"/>
      </w:r>
      <w:r w:rsidR="00704E0F" w:rsidRPr="072232D2">
        <w:rPr>
          <w:b/>
          <w:bCs/>
          <w:noProof/>
          <w:color w:val="000000" w:themeColor="text1"/>
          <w:szCs w:val="24"/>
        </w:rPr>
        <w:t>3</w:t>
      </w:r>
      <w:r w:rsidRPr="072232D2">
        <w:rPr>
          <w:b/>
          <w:bCs/>
          <w:color w:val="000000" w:themeColor="text1"/>
          <w:szCs w:val="24"/>
        </w:rPr>
        <w:fldChar w:fldCharType="end"/>
      </w:r>
      <w:r w:rsidRPr="072232D2">
        <w:rPr>
          <w:b/>
          <w:bCs/>
          <w:color w:val="000000" w:themeColor="text1"/>
          <w:szCs w:val="24"/>
        </w:rPr>
        <w:t>: Scenarios</w:t>
      </w:r>
    </w:p>
    <w:tbl>
      <w:tblPr>
        <w:tblW w:w="900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1408"/>
        <w:gridCol w:w="7601"/>
      </w:tblGrid>
      <w:tr w:rsidR="00527319" w:rsidRPr="00EF3C64" w14:paraId="397C0417" w14:textId="77777777" w:rsidTr="00EF3C64">
        <w:trPr>
          <w:trHeight w:val="1865"/>
        </w:trPr>
        <w:tc>
          <w:tcPr>
            <w:tcW w:w="1408" w:type="dxa"/>
            <w:shd w:val="clear" w:color="auto" w:fill="auto"/>
            <w:tcMar>
              <w:top w:w="100" w:type="dxa"/>
              <w:left w:w="100" w:type="dxa"/>
              <w:bottom w:w="100" w:type="dxa"/>
              <w:right w:w="100" w:type="dxa"/>
            </w:tcMar>
          </w:tcPr>
          <w:p w14:paraId="7964481B" w14:textId="0883B0E5" w:rsidR="00527319" w:rsidRPr="00EF3C64" w:rsidRDefault="00527319" w:rsidP="00730F0A">
            <w:pPr>
              <w:widowControl w:val="0"/>
              <w:pBdr>
                <w:top w:val="nil"/>
                <w:left w:val="nil"/>
                <w:bottom w:val="nil"/>
                <w:right w:val="nil"/>
                <w:between w:val="nil"/>
              </w:pBdr>
              <w:jc w:val="center"/>
              <w:rPr>
                <w:b/>
                <w:bCs/>
              </w:rPr>
            </w:pPr>
            <w:r w:rsidRPr="00EF3C64">
              <w:rPr>
                <w:b/>
                <w:bCs/>
              </w:rPr>
              <w:t xml:space="preserve">Scenario </w:t>
            </w:r>
            <w:r w:rsidR="00AA5DFA">
              <w:rPr>
                <w:b/>
                <w:bCs/>
              </w:rPr>
              <w:t>one</w:t>
            </w:r>
          </w:p>
        </w:tc>
        <w:tc>
          <w:tcPr>
            <w:tcW w:w="7601" w:type="dxa"/>
            <w:shd w:val="clear" w:color="auto" w:fill="auto"/>
            <w:tcMar>
              <w:top w:w="100" w:type="dxa"/>
              <w:left w:w="100" w:type="dxa"/>
              <w:bottom w:w="100" w:type="dxa"/>
              <w:right w:w="100" w:type="dxa"/>
            </w:tcMar>
          </w:tcPr>
          <w:p w14:paraId="06DA40A3" w14:textId="11B08BB5" w:rsidR="00527319" w:rsidRPr="00EF3C64" w:rsidRDefault="00527319" w:rsidP="00730F0A">
            <w:pPr>
              <w:rPr>
                <w:b/>
                <w:bCs/>
              </w:rPr>
            </w:pPr>
            <w:r w:rsidRPr="00EF3C64">
              <w:rPr>
                <w:b/>
                <w:bCs/>
              </w:rPr>
              <w:t xml:space="preserve">Re-banding following CPI </w:t>
            </w:r>
          </w:p>
          <w:p w14:paraId="7DEE5E37" w14:textId="77777777" w:rsidR="00527319" w:rsidRPr="00C0767B" w:rsidRDefault="00527319" w:rsidP="00730F0A">
            <w:pPr>
              <w:pStyle w:val="ListParagraph"/>
              <w:spacing w:after="160" w:line="259" w:lineRule="auto"/>
              <w:ind w:left="0"/>
            </w:pPr>
            <w:r w:rsidRPr="00C0767B">
              <w:t>Annual Pay Award (Members with Unchanged Tier)</w:t>
            </w:r>
          </w:p>
          <w:p w14:paraId="3CA15C3E" w14:textId="77777777" w:rsidR="00527319" w:rsidRPr="00EF3C64" w:rsidRDefault="00527319" w:rsidP="00730F0A">
            <w:pPr>
              <w:pStyle w:val="ListParagraph"/>
              <w:ind w:left="0"/>
            </w:pPr>
          </w:p>
          <w:p w14:paraId="186EF03D" w14:textId="76BEB535" w:rsidR="00527319" w:rsidRPr="00EF3C64" w:rsidRDefault="00527319" w:rsidP="00730F0A">
            <w:pPr>
              <w:pStyle w:val="ListParagraph"/>
              <w:ind w:left="0"/>
            </w:pPr>
            <w:r w:rsidRPr="00EF3C64">
              <w:t xml:space="preserve">From the </w:t>
            </w:r>
            <w:r w:rsidR="001B6935">
              <w:t>20</w:t>
            </w:r>
            <w:r w:rsidRPr="00EF3C64">
              <w:t>24/25 Scheme Year, member contribution thresholds will be automatically uplifted on 1</w:t>
            </w:r>
            <w:r w:rsidRPr="00EF3C64">
              <w:rPr>
                <w:vertAlign w:val="superscript"/>
              </w:rPr>
              <w:t xml:space="preserve"> </w:t>
            </w:r>
            <w:r w:rsidRPr="00EF3C64">
              <w:t>April in line with CPI from the previous September and upon announcement, if the AfC pay award exceeds CPI, the tier thresholds will be further increased to apply the marginal extra retrospectively. For example, thresholds will be uplifted on 1</w:t>
            </w:r>
            <w:r w:rsidRPr="00EF3C64">
              <w:rPr>
                <w:vertAlign w:val="superscript"/>
              </w:rPr>
              <w:t xml:space="preserve"> </w:t>
            </w:r>
            <w:r w:rsidRPr="00EF3C64">
              <w:t xml:space="preserve">April 2024 in line with the CPI figure from September 2023 (except for the top and bottom of tier </w:t>
            </w:r>
            <w:r w:rsidR="0091601F">
              <w:t>one</w:t>
            </w:r>
            <w:r w:rsidRPr="00EF3C64">
              <w:t xml:space="preserve"> and </w:t>
            </w:r>
            <w:r w:rsidR="0091601F">
              <w:t>two</w:t>
            </w:r>
            <w:r w:rsidRPr="00EF3C64">
              <w:t>, respectively). Annual pay awards for AfC are likely to be implemented mid-way through the scheme year but with backdated effect to the start of the scheme year.</w:t>
            </w:r>
          </w:p>
          <w:p w14:paraId="73031CEA" w14:textId="77777777" w:rsidR="00527319" w:rsidRPr="00EF3C64" w:rsidRDefault="00527319" w:rsidP="00730F0A">
            <w:r w:rsidRPr="00EF3C64">
              <w:t xml:space="preserve">This means some members may temporarily drop into a lower contribution tier for the early part of the scheme year before the pay award is introduced. However, if the value of the pay award takes them back into their original higher tier then arrears of contributions will be deducted from the value of the award to correspond with the pay periods in which the award is retrospectively applied to. Some members may not change tiers as a result of the interaction between the threshold uplift and the value of the pay award. </w:t>
            </w:r>
          </w:p>
          <w:p w14:paraId="59792528" w14:textId="28242EA8" w:rsidR="00527319" w:rsidRPr="00EF3C64" w:rsidRDefault="00527319" w:rsidP="00527319">
            <w:pPr>
              <w:pStyle w:val="ListParagraph"/>
              <w:numPr>
                <w:ilvl w:val="0"/>
                <w:numId w:val="19"/>
              </w:numPr>
              <w:spacing w:before="0" w:after="160" w:line="259" w:lineRule="auto"/>
              <w:ind w:right="0"/>
            </w:pPr>
            <w:r w:rsidRPr="00EF3C64">
              <w:t xml:space="preserve">Example: A member is in full-time employment with pensionable earnings of £36,400 (contribution rate of 9.8%). The tier thresholds are uplifted on 1 April 2024 in line with the CPI figure from September 2023 (6.7%). Consequently, the 9.8% contribution rate will have its tier threshold range increased to (£32,692 - £49,078). On 1 July, the member </w:t>
            </w:r>
            <w:r w:rsidRPr="00EF3C64">
              <w:lastRenderedPageBreak/>
              <w:t>receives a pay award increase of 6.7%, resulting in pensionable earnings of £38,838.80.</w:t>
            </w:r>
          </w:p>
          <w:p w14:paraId="17935BF5" w14:textId="77777777" w:rsidR="00527319" w:rsidRPr="00EF3C64" w:rsidRDefault="00527319" w:rsidP="00730F0A">
            <w:pPr>
              <w:pStyle w:val="ListParagraph"/>
            </w:pPr>
          </w:p>
          <w:p w14:paraId="02BBE05A" w14:textId="0B021A09" w:rsidR="00527319" w:rsidRPr="00EF3C64" w:rsidRDefault="00527319" w:rsidP="00A515B8">
            <w:pPr>
              <w:pStyle w:val="ListParagraph"/>
            </w:pPr>
            <w:r w:rsidRPr="00EF3C64">
              <w:t>As a result, the member will be paid a</w:t>
            </w:r>
            <w:r w:rsidR="001B6935">
              <w:t xml:space="preserve"> three</w:t>
            </w:r>
            <w:r w:rsidRPr="00EF3C64">
              <w:t>-month (April to June) arrears of pay amounting to £609.70. The appropriate contribution rate would be 9.8%.</w:t>
            </w:r>
          </w:p>
          <w:p w14:paraId="4AA09003" w14:textId="77777777" w:rsidR="00A515B8" w:rsidRPr="00EF3C64" w:rsidRDefault="00A515B8" w:rsidP="00A515B8">
            <w:pPr>
              <w:pStyle w:val="ListParagraph"/>
            </w:pPr>
          </w:p>
          <w:p w14:paraId="7C9A94BD" w14:textId="77777777" w:rsidR="00527319" w:rsidRPr="00C0767B" w:rsidRDefault="00527319" w:rsidP="00730F0A">
            <w:pPr>
              <w:pStyle w:val="ListParagraph"/>
              <w:spacing w:after="160" w:line="259" w:lineRule="auto"/>
              <w:ind w:left="0"/>
            </w:pPr>
            <w:r w:rsidRPr="00C0767B">
              <w:t>Annual Pay Award (Members with Changed Tier)</w:t>
            </w:r>
          </w:p>
          <w:p w14:paraId="514911C5" w14:textId="77777777" w:rsidR="00527319" w:rsidRPr="00EF3C64" w:rsidRDefault="00527319" w:rsidP="00730F0A">
            <w:pPr>
              <w:pStyle w:val="ListParagraph"/>
              <w:ind w:left="0"/>
            </w:pPr>
          </w:p>
          <w:p w14:paraId="7B3B8DC0" w14:textId="77777777" w:rsidR="00527319" w:rsidRPr="00EF3C64" w:rsidRDefault="00527319" w:rsidP="00730F0A">
            <w:pPr>
              <w:pStyle w:val="ListParagraph"/>
              <w:ind w:left="0"/>
            </w:pPr>
            <w:r w:rsidRPr="00EF3C64">
              <w:t>In instances where thresholds increase from the 1 April and pay awards are implemented from the 1 July (or at any point within the scheme year), certain members may undergo a transition into a lower tier between April and the pay award implementation. Subsequently, upon receiving a pay award equal to or greater than CPI, these members will revert to a higher tier previously occupied.</w:t>
            </w:r>
          </w:p>
          <w:p w14:paraId="36BA0120" w14:textId="77777777" w:rsidR="00527319" w:rsidRPr="00EF3C64" w:rsidRDefault="00527319" w:rsidP="00730F0A">
            <w:pPr>
              <w:pStyle w:val="ListParagraph"/>
              <w:ind w:left="0"/>
            </w:pPr>
          </w:p>
          <w:p w14:paraId="18CA0491" w14:textId="51994E4D" w:rsidR="00527319" w:rsidRPr="00EF3C64" w:rsidRDefault="00527319" w:rsidP="00730F0A">
            <w:pPr>
              <w:pStyle w:val="ListParagraph"/>
              <w:ind w:left="0"/>
            </w:pPr>
            <w:r w:rsidRPr="00EF3C64">
              <w:t xml:space="preserve">In such a scenario, when the backdated pay award is paid to the member, the required </w:t>
            </w:r>
            <w:r w:rsidR="00C20375" w:rsidRPr="00EF3C64">
              <w:t>contribution,</w:t>
            </w:r>
            <w:r w:rsidR="001B6935">
              <w:t xml:space="preserve"> </w:t>
            </w:r>
            <w:r w:rsidRPr="00EF3C64">
              <w:t>and any outstanding contribution (pertaining to the period when the member transitioned into a lower tier between April and the implementation of the pay award) will be deducted from the arrears of pay.</w:t>
            </w:r>
          </w:p>
          <w:p w14:paraId="191DDD49" w14:textId="77777777" w:rsidR="00527319" w:rsidRPr="00EF3C64" w:rsidRDefault="00527319" w:rsidP="00730F0A">
            <w:pPr>
              <w:pStyle w:val="ListParagraph"/>
            </w:pPr>
          </w:p>
          <w:p w14:paraId="29BEEC3F" w14:textId="77777777" w:rsidR="00527319" w:rsidRPr="00EF3C64" w:rsidRDefault="00527319" w:rsidP="00527319">
            <w:pPr>
              <w:pStyle w:val="ListParagraph"/>
              <w:numPr>
                <w:ilvl w:val="0"/>
                <w:numId w:val="20"/>
              </w:numPr>
              <w:spacing w:before="0" w:after="160" w:line="259" w:lineRule="auto"/>
              <w:ind w:right="0"/>
            </w:pPr>
            <w:r w:rsidRPr="00EF3C64">
              <w:t>Example: A member in full-time employment has pensionable earnings of £31,000 with a contribution rate of 9.8%. The tier thresholds are uplifted on 1 April 2024 in line with the CPI figure from September 2023 (6.7%). Consequently, the 9.8% contribution rate will have its tier threshold range increased to (£32,692 - £49,078), and the 8.3% contribution rate will have its tier threshold range elevated to (£26,832 - £32,691). During this period, the member transitions into a lower tier with a contribution rate of 8.3%. On 1 July, the member receives a pay award increase of 6.7%, resulting in pensionable earnings of £33,077, thereby ascending back to a 9.8% contribution rate.</w:t>
            </w:r>
          </w:p>
          <w:p w14:paraId="1C7A059B" w14:textId="77777777" w:rsidR="00527319" w:rsidRPr="00EF3C64" w:rsidRDefault="00527319" w:rsidP="00730F0A">
            <w:pPr>
              <w:pStyle w:val="ListParagraph"/>
            </w:pPr>
          </w:p>
          <w:p w14:paraId="7940F28D" w14:textId="45D8E264" w:rsidR="00527319" w:rsidRPr="00EF3C64" w:rsidRDefault="00527319" w:rsidP="00A515B8">
            <w:pPr>
              <w:pStyle w:val="ListParagraph"/>
            </w:pPr>
            <w:r w:rsidRPr="00EF3C64">
              <w:t xml:space="preserve">As a result, the member will be paid a </w:t>
            </w:r>
            <w:r w:rsidR="00C20375">
              <w:t>three</w:t>
            </w:r>
            <w:r w:rsidRPr="00EF3C64">
              <w:t>-month (April to June) arrears of pay amounting to £519.25, with the appropriate contribution rate of 9.8% (£50.89) being deducted. Additionally, the outstanding contribution of £116.25 (incurred during the transition into a lower tier with a contribution rate of 8.3% from 9.8% between April to June) will also be deducted.</w:t>
            </w:r>
          </w:p>
          <w:p w14:paraId="4BA5FA31" w14:textId="77777777" w:rsidR="00527319" w:rsidRPr="00EF3C64" w:rsidRDefault="00527319" w:rsidP="00730F0A">
            <w:r w:rsidRPr="00EF3C64">
              <w:t>The document does not include scenarios where the AfC pay award exceeds CPI. However, an updated table and scenario will be issued if necessary.</w:t>
            </w:r>
          </w:p>
        </w:tc>
      </w:tr>
      <w:tr w:rsidR="00527319" w:rsidRPr="00EF3C64" w14:paraId="0E4EC781" w14:textId="77777777" w:rsidTr="00EF3C64">
        <w:trPr>
          <w:trHeight w:val="3030"/>
        </w:trPr>
        <w:tc>
          <w:tcPr>
            <w:tcW w:w="1408" w:type="dxa"/>
            <w:shd w:val="clear" w:color="auto" w:fill="auto"/>
            <w:tcMar>
              <w:top w:w="100" w:type="dxa"/>
              <w:left w:w="100" w:type="dxa"/>
              <w:bottom w:w="100" w:type="dxa"/>
              <w:right w:w="100" w:type="dxa"/>
            </w:tcMar>
          </w:tcPr>
          <w:p w14:paraId="65B5BB79" w14:textId="4A261CA3" w:rsidR="00527319" w:rsidRPr="00EF3C64" w:rsidRDefault="00527319" w:rsidP="00730F0A">
            <w:pPr>
              <w:widowControl w:val="0"/>
              <w:pBdr>
                <w:top w:val="nil"/>
                <w:left w:val="nil"/>
                <w:bottom w:val="nil"/>
                <w:right w:val="nil"/>
                <w:between w:val="nil"/>
              </w:pBdr>
              <w:jc w:val="center"/>
              <w:rPr>
                <w:b/>
                <w:bCs/>
              </w:rPr>
            </w:pPr>
            <w:r w:rsidRPr="00EF3C64">
              <w:rPr>
                <w:b/>
                <w:bCs/>
              </w:rPr>
              <w:lastRenderedPageBreak/>
              <w:t xml:space="preserve">Scenario </w:t>
            </w:r>
            <w:r w:rsidR="00AA5DFA">
              <w:rPr>
                <w:b/>
                <w:bCs/>
              </w:rPr>
              <w:t>two</w:t>
            </w:r>
          </w:p>
        </w:tc>
        <w:tc>
          <w:tcPr>
            <w:tcW w:w="7601" w:type="dxa"/>
            <w:shd w:val="clear" w:color="auto" w:fill="auto"/>
            <w:tcMar>
              <w:top w:w="100" w:type="dxa"/>
              <w:left w:w="100" w:type="dxa"/>
              <w:bottom w:w="100" w:type="dxa"/>
              <w:right w:w="100" w:type="dxa"/>
            </w:tcMar>
          </w:tcPr>
          <w:p w14:paraId="1C674F06" w14:textId="4B198D2D" w:rsidR="00527319" w:rsidRPr="00EF3C64" w:rsidRDefault="00527319" w:rsidP="00730F0A">
            <w:pPr>
              <w:widowControl w:val="0"/>
              <w:pBdr>
                <w:top w:val="nil"/>
                <w:left w:val="nil"/>
                <w:bottom w:val="nil"/>
                <w:right w:val="nil"/>
                <w:between w:val="nil"/>
              </w:pBdr>
              <w:rPr>
                <w:b/>
                <w:bCs/>
              </w:rPr>
            </w:pPr>
            <w:r w:rsidRPr="00EF3C64">
              <w:rPr>
                <w:b/>
                <w:bCs/>
              </w:rPr>
              <w:t>Members with partial retirement</w:t>
            </w:r>
          </w:p>
          <w:p w14:paraId="424F4FCD" w14:textId="77777777" w:rsidR="00527319" w:rsidRPr="00EF3C64" w:rsidRDefault="00527319" w:rsidP="00C20375">
            <w:pPr>
              <w:widowControl w:val="0"/>
              <w:pBdr>
                <w:top w:val="nil"/>
                <w:left w:val="nil"/>
                <w:bottom w:val="nil"/>
                <w:right w:val="nil"/>
                <w:between w:val="nil"/>
              </w:pBdr>
              <w:spacing w:after="160"/>
            </w:pPr>
            <w:r w:rsidRPr="00EF3C64">
              <w:t>On the 1 April 2024, a full-time member opted for partial retirement, resulting in a contractual agreement to reduce their hours reduced to 33.75 hours per week (a 10% reduction), establishing a new monthly pensionable salary of £4,895.83 (£58,750 annually) and a contribution rate of 10.7%.</w:t>
            </w:r>
          </w:p>
          <w:p w14:paraId="02952431" w14:textId="1204CDE0" w:rsidR="00527319" w:rsidRPr="00EF3C64" w:rsidRDefault="00527319" w:rsidP="00C20375">
            <w:pPr>
              <w:widowControl w:val="0"/>
              <w:pBdr>
                <w:top w:val="nil"/>
                <w:left w:val="nil"/>
                <w:bottom w:val="nil"/>
                <w:right w:val="nil"/>
                <w:between w:val="nil"/>
              </w:pBdr>
            </w:pPr>
            <w:r w:rsidRPr="00EF3C64">
              <w:t xml:space="preserve">In the subsequent month, May, the member worked an additional </w:t>
            </w:r>
            <w:r w:rsidR="00AA5DFA">
              <w:t>five</w:t>
            </w:r>
            <w:r w:rsidRPr="00EF3C64">
              <w:t xml:space="preserve"> hours per week, engaged in overtime work, </w:t>
            </w:r>
            <w:r w:rsidR="00175B50" w:rsidRPr="00EF3C64">
              <w:t>totaling</w:t>
            </w:r>
            <w:r w:rsidRPr="00EF3C64">
              <w:t xml:space="preserve"> </w:t>
            </w:r>
            <w:r w:rsidR="00AA5DFA">
              <w:t>five</w:t>
            </w:r>
            <w:r w:rsidRPr="00EF3C64">
              <w:t xml:space="preserve"> additional hours per week which were non-pensionable</w:t>
            </w:r>
            <w:r w:rsidR="00112F3C">
              <w:t>:</w:t>
            </w:r>
            <w:r w:rsidRPr="00EF3C64">
              <w:t xml:space="preserve"> the</w:t>
            </w:r>
            <w:r w:rsidR="00112F3C">
              <w:t>ir</w:t>
            </w:r>
            <w:r w:rsidRPr="00EF3C64">
              <w:t xml:space="preserve"> monthly salary</w:t>
            </w:r>
            <w:r w:rsidR="00112F3C">
              <w:t xml:space="preserve"> was increased</w:t>
            </w:r>
            <w:r w:rsidRPr="00EF3C64">
              <w:t xml:space="preserve"> to £5,621.14 (£67,453.70 annually)</w:t>
            </w:r>
            <w:r w:rsidR="00112F3C">
              <w:t xml:space="preserve"> however only the pre overtime earnings of £4,895.83 is pensionable</w:t>
            </w:r>
            <w:r w:rsidRPr="00EF3C64">
              <w:t xml:space="preserve">. This increase to earnings is non-pensionable so their contribution rate for June remains at 10.7%. </w:t>
            </w:r>
          </w:p>
          <w:p w14:paraId="6A4FB139" w14:textId="7F264F5C" w:rsidR="00527319" w:rsidRPr="00EF3C64" w:rsidRDefault="00527319" w:rsidP="00C20375">
            <w:pPr>
              <w:widowControl w:val="0"/>
              <w:pBdr>
                <w:top w:val="nil"/>
                <w:left w:val="nil"/>
                <w:bottom w:val="nil"/>
                <w:right w:val="nil"/>
                <w:between w:val="nil"/>
              </w:pBdr>
            </w:pPr>
            <w:r w:rsidRPr="00EF3C64">
              <w:t xml:space="preserve">If there is an initial contractual agreement to reduce their weekly hours further </w:t>
            </w:r>
            <w:r w:rsidR="00006DD9">
              <w:t>for example,</w:t>
            </w:r>
            <w:r w:rsidRPr="00EF3C64">
              <w:t xml:space="preserve"> to 30 hours. In this scenario, their pensionable hours are limited to 30 hours per week, with any overtime exceeding this threshold as non-pensionable.</w:t>
            </w:r>
          </w:p>
        </w:tc>
      </w:tr>
      <w:tr w:rsidR="009A397B" w:rsidRPr="00EF3C64" w14:paraId="3871C561" w14:textId="77777777" w:rsidTr="00C20375">
        <w:trPr>
          <w:trHeight w:val="1830"/>
        </w:trPr>
        <w:tc>
          <w:tcPr>
            <w:tcW w:w="1408" w:type="dxa"/>
            <w:shd w:val="clear" w:color="auto" w:fill="auto"/>
            <w:tcMar>
              <w:top w:w="100" w:type="dxa"/>
              <w:left w:w="100" w:type="dxa"/>
              <w:bottom w:w="100" w:type="dxa"/>
              <w:right w:w="100" w:type="dxa"/>
            </w:tcMar>
          </w:tcPr>
          <w:p w14:paraId="7F8025CA" w14:textId="11DE9865" w:rsidR="009A397B" w:rsidRPr="00EF3C64" w:rsidRDefault="009A397B" w:rsidP="00730F0A">
            <w:pPr>
              <w:widowControl w:val="0"/>
              <w:pBdr>
                <w:top w:val="nil"/>
                <w:left w:val="nil"/>
                <w:bottom w:val="nil"/>
                <w:right w:val="nil"/>
                <w:between w:val="nil"/>
              </w:pBdr>
              <w:jc w:val="center"/>
              <w:rPr>
                <w:b/>
                <w:bCs/>
              </w:rPr>
            </w:pPr>
            <w:r>
              <w:rPr>
                <w:b/>
                <w:bCs/>
              </w:rPr>
              <w:t xml:space="preserve">Scenario </w:t>
            </w:r>
            <w:r w:rsidR="00AA5DFA">
              <w:rPr>
                <w:b/>
                <w:bCs/>
              </w:rPr>
              <w:t>three</w:t>
            </w:r>
          </w:p>
        </w:tc>
        <w:tc>
          <w:tcPr>
            <w:tcW w:w="7601" w:type="dxa"/>
            <w:shd w:val="clear" w:color="auto" w:fill="auto"/>
            <w:tcMar>
              <w:top w:w="100" w:type="dxa"/>
              <w:left w:w="100" w:type="dxa"/>
              <w:bottom w:w="100" w:type="dxa"/>
              <w:right w:w="100" w:type="dxa"/>
            </w:tcMar>
          </w:tcPr>
          <w:p w14:paraId="3EDC9554" w14:textId="77777777" w:rsidR="009A397B" w:rsidRDefault="009A397B" w:rsidP="00730F0A">
            <w:pPr>
              <w:widowControl w:val="0"/>
              <w:pBdr>
                <w:top w:val="nil"/>
                <w:left w:val="nil"/>
                <w:bottom w:val="nil"/>
                <w:right w:val="nil"/>
                <w:between w:val="nil"/>
              </w:pBdr>
              <w:rPr>
                <w:b/>
                <w:bCs/>
              </w:rPr>
            </w:pPr>
            <w:r>
              <w:rPr>
                <w:b/>
                <w:bCs/>
              </w:rPr>
              <w:t>Bank and Locum posts</w:t>
            </w:r>
          </w:p>
          <w:p w14:paraId="59BA983D" w14:textId="77777777" w:rsidR="00C4323E" w:rsidRDefault="009A397B" w:rsidP="00C20375">
            <w:pPr>
              <w:widowControl w:val="0"/>
              <w:pBdr>
                <w:top w:val="nil"/>
                <w:left w:val="nil"/>
                <w:bottom w:val="nil"/>
                <w:right w:val="nil"/>
                <w:between w:val="nil"/>
              </w:pBdr>
            </w:pPr>
            <w:r>
              <w:t xml:space="preserve">If you are unable to estimate annualised earnings for new and existing staff in bank or Locum posts, the default rate should be used. This is the Tier </w:t>
            </w:r>
            <w:r w:rsidR="00AA5DFA">
              <w:t>two</w:t>
            </w:r>
            <w:r>
              <w:t xml:space="preserve"> contribution rate of 6.5% from 1 April 2024.</w:t>
            </w:r>
          </w:p>
          <w:p w14:paraId="126765D2" w14:textId="44BA76D2" w:rsidR="00AF5143" w:rsidRDefault="00F4145B" w:rsidP="00C20375">
            <w:pPr>
              <w:widowControl w:val="0"/>
              <w:pBdr>
                <w:top w:val="nil"/>
                <w:left w:val="nil"/>
                <w:bottom w:val="nil"/>
                <w:right w:val="nil"/>
                <w:between w:val="nil"/>
              </w:pBdr>
            </w:pPr>
            <w:r>
              <w:t xml:space="preserve">To annualise </w:t>
            </w:r>
            <w:r w:rsidR="00B822A2">
              <w:t>a member’s</w:t>
            </w:r>
            <w:r>
              <w:t xml:space="preserve"> earnings,</w:t>
            </w:r>
            <w:r w:rsidR="003B113C">
              <w:t xml:space="preserve"> y</w:t>
            </w:r>
            <w:r w:rsidR="007E32AF">
              <w:t xml:space="preserve">ou would </w:t>
            </w:r>
            <w:r w:rsidR="00AF5143">
              <w:t>use the following calculation:</w:t>
            </w:r>
          </w:p>
          <w:p w14:paraId="689F6994" w14:textId="77777777" w:rsidR="00B822A2" w:rsidRDefault="00B822A2" w:rsidP="00C20375">
            <w:pPr>
              <w:widowControl w:val="0"/>
              <w:pBdr>
                <w:top w:val="nil"/>
                <w:left w:val="nil"/>
                <w:bottom w:val="nil"/>
                <w:right w:val="nil"/>
                <w:between w:val="nil"/>
              </w:pBdr>
            </w:pPr>
            <w:r>
              <w:t xml:space="preserve">A bank member of staff worked 60 hours over a period of 3 months, at rate of £15.00 per hour, equating to pensionable earnings of £900. </w:t>
            </w:r>
          </w:p>
          <w:p w14:paraId="7249717B" w14:textId="0D614BA3" w:rsidR="00E12E37" w:rsidRDefault="00AF5143" w:rsidP="00C20375">
            <w:pPr>
              <w:widowControl w:val="0"/>
              <w:pBdr>
                <w:top w:val="nil"/>
                <w:left w:val="nil"/>
                <w:bottom w:val="nil"/>
                <w:right w:val="nil"/>
                <w:between w:val="nil"/>
              </w:pBdr>
            </w:pPr>
            <w:r>
              <w:t xml:space="preserve">£900 divided by </w:t>
            </w:r>
            <w:r w:rsidR="000655EB">
              <w:t>3</w:t>
            </w:r>
            <w:r>
              <w:t xml:space="preserve"> (months</w:t>
            </w:r>
            <w:r w:rsidR="00674581">
              <w:t xml:space="preserve"> worked</w:t>
            </w:r>
            <w:r>
              <w:t>)</w:t>
            </w:r>
            <w:r w:rsidR="00E12E37">
              <w:t xml:space="preserve"> = £</w:t>
            </w:r>
            <w:r w:rsidR="00674581">
              <w:t>300</w:t>
            </w:r>
          </w:p>
          <w:p w14:paraId="310BB06B" w14:textId="77777777" w:rsidR="00C4323E" w:rsidRDefault="00E12E37" w:rsidP="00C20375">
            <w:pPr>
              <w:widowControl w:val="0"/>
              <w:pBdr>
                <w:top w:val="nil"/>
                <w:left w:val="nil"/>
                <w:bottom w:val="nil"/>
                <w:right w:val="nil"/>
                <w:between w:val="nil"/>
              </w:pBdr>
            </w:pPr>
            <w:r>
              <w:t>£</w:t>
            </w:r>
            <w:r w:rsidR="00674581">
              <w:t>300</w:t>
            </w:r>
            <w:r>
              <w:t xml:space="preserve"> times by </w:t>
            </w:r>
            <w:r w:rsidR="000655EB">
              <w:t>12</w:t>
            </w:r>
            <w:r>
              <w:t xml:space="preserve"> (months</w:t>
            </w:r>
            <w:r w:rsidR="00674581">
              <w:t xml:space="preserve"> in a year</w:t>
            </w:r>
            <w:r>
              <w:t>) =</w:t>
            </w:r>
            <w:r w:rsidR="00F4145B">
              <w:t xml:space="preserve"> </w:t>
            </w:r>
            <w:r w:rsidR="00674581">
              <w:t>£3,600</w:t>
            </w:r>
            <w:r w:rsidR="00F4145B">
              <w:t xml:space="preserve"> </w:t>
            </w:r>
          </w:p>
          <w:p w14:paraId="7236B95B" w14:textId="1EFCAFF9" w:rsidR="006152CA" w:rsidRPr="00C4323E" w:rsidRDefault="007965F5" w:rsidP="00C20375">
            <w:pPr>
              <w:widowControl w:val="0"/>
              <w:pBdr>
                <w:top w:val="nil"/>
                <w:left w:val="nil"/>
                <w:bottom w:val="nil"/>
                <w:right w:val="nil"/>
                <w:between w:val="nil"/>
              </w:pBdr>
            </w:pPr>
            <w:r>
              <w:t xml:space="preserve">This would provide a </w:t>
            </w:r>
            <w:r w:rsidR="00167014">
              <w:t xml:space="preserve">member </w:t>
            </w:r>
            <w:r>
              <w:t>contribution tier rate of 5.2%</w:t>
            </w:r>
            <w:r w:rsidR="00167014">
              <w:t xml:space="preserve"> from 1 April 2024.</w:t>
            </w:r>
          </w:p>
        </w:tc>
      </w:tr>
    </w:tbl>
    <w:p w14:paraId="7F4853A3" w14:textId="77777777" w:rsidR="00527319" w:rsidRPr="00EF3C64" w:rsidRDefault="00527319" w:rsidP="00527319">
      <w:pPr>
        <w:tabs>
          <w:tab w:val="left" w:pos="567"/>
        </w:tabs>
      </w:pPr>
    </w:p>
    <w:p w14:paraId="39BEF7AE" w14:textId="77777777" w:rsidR="00196784" w:rsidRPr="00196784" w:rsidRDefault="00196784" w:rsidP="00196784">
      <w:pPr>
        <w:rPr>
          <w:rFonts w:ascii="Calibri" w:hAnsi="Calibri" w:cs="Calibri"/>
        </w:rPr>
      </w:pPr>
    </w:p>
    <w:sectPr w:rsidR="00196784" w:rsidRPr="00196784" w:rsidSect="00670EFC">
      <w:headerReference w:type="default" r:id="rId11"/>
      <w:footerReference w:type="default" r:id="rId12"/>
      <w:headerReference w:type="first" r:id="rId13"/>
      <w:footerReference w:type="first" r:id="rId14"/>
      <w:pgSz w:w="11906" w:h="16838" w:code="9"/>
      <w:pgMar w:top="-757" w:right="709" w:bottom="993"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2A9A5" w14:textId="77777777" w:rsidR="004D556D" w:rsidRDefault="004D556D" w:rsidP="00880D21">
      <w:r>
        <w:separator/>
      </w:r>
    </w:p>
  </w:endnote>
  <w:endnote w:type="continuationSeparator" w:id="0">
    <w:p w14:paraId="240431FF" w14:textId="77777777" w:rsidR="004D556D" w:rsidRDefault="004D556D" w:rsidP="00880D21">
      <w:r>
        <w:continuationSeparator/>
      </w:r>
    </w:p>
  </w:endnote>
  <w:endnote w:type="continuationNotice" w:id="1">
    <w:p w14:paraId="7AB51A57" w14:textId="77777777" w:rsidR="004D556D" w:rsidRDefault="004D556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utigerLT-Roman">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8922486"/>
      <w:docPartObj>
        <w:docPartGallery w:val="Page Numbers (Bottom of Page)"/>
        <w:docPartUnique/>
      </w:docPartObj>
    </w:sdtPr>
    <w:sdtEndPr>
      <w:rPr>
        <w:noProof/>
        <w:sz w:val="20"/>
        <w:szCs w:val="20"/>
      </w:rPr>
    </w:sdtEndPr>
    <w:sdtContent>
      <w:p w14:paraId="787D5E34" w14:textId="637DB2FF" w:rsidR="002C1ABF" w:rsidRPr="00670EFC" w:rsidRDefault="008C5704" w:rsidP="00670EFC">
        <w:pPr>
          <w:pStyle w:val="Footer"/>
          <w:jc w:val="right"/>
          <w:rPr>
            <w:sz w:val="20"/>
            <w:szCs w:val="20"/>
          </w:rPr>
        </w:pPr>
        <w:r w:rsidRPr="005132B6">
          <w:rPr>
            <w:sz w:val="20"/>
            <w:szCs w:val="20"/>
          </w:rPr>
          <w:t xml:space="preserve">Member </w:t>
        </w:r>
        <w:r>
          <w:rPr>
            <w:sz w:val="20"/>
            <w:szCs w:val="20"/>
          </w:rPr>
          <w:t>c</w:t>
        </w:r>
        <w:r w:rsidRPr="005132B6">
          <w:rPr>
            <w:sz w:val="20"/>
            <w:szCs w:val="20"/>
          </w:rPr>
          <w:t xml:space="preserve">ontributions </w:t>
        </w:r>
        <w:r>
          <w:rPr>
            <w:sz w:val="20"/>
            <w:szCs w:val="20"/>
          </w:rPr>
          <w:t>c</w:t>
        </w:r>
        <w:r w:rsidRPr="005132B6">
          <w:rPr>
            <w:sz w:val="20"/>
            <w:szCs w:val="20"/>
          </w:rPr>
          <w:t xml:space="preserve">hanges </w:t>
        </w:r>
        <w:r>
          <w:rPr>
            <w:sz w:val="20"/>
            <w:szCs w:val="20"/>
          </w:rPr>
          <w:t>April</w:t>
        </w:r>
        <w:r w:rsidRPr="005132B6">
          <w:rPr>
            <w:sz w:val="20"/>
            <w:szCs w:val="20"/>
          </w:rPr>
          <w:t xml:space="preserve"> 202</w:t>
        </w:r>
        <w:r>
          <w:rPr>
            <w:sz w:val="20"/>
            <w:szCs w:val="20"/>
          </w:rPr>
          <w:t>4</w:t>
        </w:r>
        <w:r w:rsidRPr="005132B6">
          <w:rPr>
            <w:sz w:val="20"/>
            <w:szCs w:val="20"/>
          </w:rPr>
          <w:t xml:space="preserve"> </w:t>
        </w:r>
        <w:r>
          <w:rPr>
            <w:sz w:val="20"/>
            <w:szCs w:val="20"/>
          </w:rPr>
          <w:t>payroll provider r</w:t>
        </w:r>
        <w:r w:rsidRPr="005132B6">
          <w:rPr>
            <w:sz w:val="20"/>
            <w:szCs w:val="20"/>
          </w:rPr>
          <w:t>equirements</w:t>
        </w:r>
        <w:r>
          <w:rPr>
            <w:sz w:val="20"/>
            <w:szCs w:val="20"/>
          </w:rPr>
          <w:t xml:space="preserve">-20241223-(V3) </w:t>
        </w:r>
        <w:r w:rsidR="00670EFC" w:rsidRPr="00670EFC">
          <w:rPr>
            <w:sz w:val="20"/>
            <w:szCs w:val="20"/>
          </w:rPr>
          <w:fldChar w:fldCharType="begin"/>
        </w:r>
        <w:r w:rsidR="00670EFC" w:rsidRPr="00670EFC">
          <w:rPr>
            <w:sz w:val="20"/>
            <w:szCs w:val="20"/>
          </w:rPr>
          <w:instrText xml:space="preserve"> PAGE   \* MERGEFORMAT </w:instrText>
        </w:r>
        <w:r w:rsidR="00670EFC" w:rsidRPr="00670EFC">
          <w:rPr>
            <w:sz w:val="20"/>
            <w:szCs w:val="20"/>
          </w:rPr>
          <w:fldChar w:fldCharType="separate"/>
        </w:r>
        <w:r w:rsidR="00670EFC" w:rsidRPr="00670EFC">
          <w:rPr>
            <w:noProof/>
            <w:sz w:val="20"/>
            <w:szCs w:val="20"/>
          </w:rPr>
          <w:t>2</w:t>
        </w:r>
        <w:r w:rsidR="00670EFC" w:rsidRPr="00670EFC">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2FE7A" w14:textId="01BA9619" w:rsidR="00670EFC" w:rsidRDefault="00670EFC" w:rsidP="00670EFC">
    <w:pPr>
      <w:pStyle w:val="Footer"/>
      <w:tabs>
        <w:tab w:val="clear" w:pos="4153"/>
        <w:tab w:val="clear" w:pos="8306"/>
        <w:tab w:val="left" w:pos="9120"/>
      </w:tabs>
      <w:spacing w:before="0" w:after="0"/>
      <w:jc w:val="right"/>
    </w:pPr>
    <w:r w:rsidRPr="005132B6">
      <w:rPr>
        <w:sz w:val="20"/>
        <w:szCs w:val="20"/>
      </w:rPr>
      <w:t xml:space="preserve">Member </w:t>
    </w:r>
    <w:r w:rsidR="008C5704">
      <w:rPr>
        <w:sz w:val="20"/>
        <w:szCs w:val="20"/>
      </w:rPr>
      <w:t>c</w:t>
    </w:r>
    <w:r w:rsidRPr="005132B6">
      <w:rPr>
        <w:sz w:val="20"/>
        <w:szCs w:val="20"/>
      </w:rPr>
      <w:t xml:space="preserve">ontributions </w:t>
    </w:r>
    <w:r w:rsidR="008C5704">
      <w:rPr>
        <w:sz w:val="20"/>
        <w:szCs w:val="20"/>
      </w:rPr>
      <w:t>c</w:t>
    </w:r>
    <w:r w:rsidRPr="005132B6">
      <w:rPr>
        <w:sz w:val="20"/>
        <w:szCs w:val="20"/>
      </w:rPr>
      <w:t xml:space="preserve">hanges </w:t>
    </w:r>
    <w:r>
      <w:rPr>
        <w:sz w:val="20"/>
        <w:szCs w:val="20"/>
      </w:rPr>
      <w:t>April</w:t>
    </w:r>
    <w:r w:rsidRPr="005132B6">
      <w:rPr>
        <w:sz w:val="20"/>
        <w:szCs w:val="20"/>
      </w:rPr>
      <w:t xml:space="preserve"> 202</w:t>
    </w:r>
    <w:r>
      <w:rPr>
        <w:sz w:val="20"/>
        <w:szCs w:val="20"/>
      </w:rPr>
      <w:t>4</w:t>
    </w:r>
    <w:r w:rsidRPr="005132B6">
      <w:rPr>
        <w:sz w:val="20"/>
        <w:szCs w:val="20"/>
      </w:rPr>
      <w:t xml:space="preserve"> </w:t>
    </w:r>
    <w:r w:rsidR="008C5704">
      <w:rPr>
        <w:sz w:val="20"/>
        <w:szCs w:val="20"/>
      </w:rPr>
      <w:t xml:space="preserve">payroll provider </w:t>
    </w:r>
    <w:r w:rsidR="00314497">
      <w:rPr>
        <w:sz w:val="20"/>
        <w:szCs w:val="20"/>
      </w:rPr>
      <w:t>r</w:t>
    </w:r>
    <w:r w:rsidRPr="005132B6">
      <w:rPr>
        <w:sz w:val="20"/>
        <w:szCs w:val="20"/>
      </w:rPr>
      <w:t>equirements</w:t>
    </w:r>
    <w:r>
      <w:rPr>
        <w:sz w:val="20"/>
        <w:szCs w:val="20"/>
      </w:rPr>
      <w:t>-2024</w:t>
    </w:r>
    <w:r w:rsidR="00314497">
      <w:rPr>
        <w:sz w:val="20"/>
        <w:szCs w:val="20"/>
      </w:rPr>
      <w:t>1223</w:t>
    </w:r>
    <w:r>
      <w:rPr>
        <w:sz w:val="20"/>
        <w:szCs w:val="20"/>
      </w:rPr>
      <w:t>-(V</w:t>
    </w:r>
    <w:r w:rsidR="00314497">
      <w:rPr>
        <w:sz w:val="20"/>
        <w:szCs w:val="20"/>
      </w:rPr>
      <w:t>3</w:t>
    </w:r>
    <w:r>
      <w:rPr>
        <w:sz w:val="20"/>
        <w:szCs w:val="20"/>
      </w:rPr>
      <w:t>)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CA3B8" w14:textId="77777777" w:rsidR="004D556D" w:rsidRDefault="004D556D" w:rsidP="00880D21">
      <w:r>
        <w:separator/>
      </w:r>
    </w:p>
  </w:footnote>
  <w:footnote w:type="continuationSeparator" w:id="0">
    <w:p w14:paraId="76032DC2" w14:textId="77777777" w:rsidR="004D556D" w:rsidRDefault="004D556D" w:rsidP="00880D21">
      <w:r>
        <w:continuationSeparator/>
      </w:r>
    </w:p>
  </w:footnote>
  <w:footnote w:type="continuationNotice" w:id="1">
    <w:p w14:paraId="49B65C45" w14:textId="77777777" w:rsidR="004D556D" w:rsidRDefault="004D556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8C89E" w14:textId="34B3B8CB" w:rsidR="00EF36DC" w:rsidRDefault="00EF36DC" w:rsidP="00C6719A">
    <w:pPr>
      <w:pStyle w:val="Header"/>
      <w:tabs>
        <w:tab w:val="clear" w:pos="4153"/>
        <w:tab w:val="clear" w:pos="8306"/>
        <w:tab w:val="left" w:pos="4220"/>
        <w:tab w:val="left" w:pos="80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B4E77" w14:textId="77777777" w:rsidR="002C1ABF" w:rsidRDefault="002C1ABF">
    <w:pPr>
      <w:pStyle w:val="Header"/>
    </w:pPr>
    <w:r>
      <w:rPr>
        <w:noProof/>
        <w:lang w:val="en-GB" w:eastAsia="en-GB"/>
      </w:rPr>
      <w:drawing>
        <wp:anchor distT="0" distB="0" distL="114300" distR="114300" simplePos="0" relativeHeight="251658240" behindDoc="1" locked="0" layoutInCell="1" allowOverlap="1" wp14:anchorId="01BD41CC" wp14:editId="10218543">
          <wp:simplePos x="0" y="0"/>
          <wp:positionH relativeFrom="page">
            <wp:align>right</wp:align>
          </wp:positionH>
          <wp:positionV relativeFrom="paragraph">
            <wp:posOffset>-170815</wp:posOffset>
          </wp:positionV>
          <wp:extent cx="7560310" cy="1732280"/>
          <wp:effectExtent l="0" t="0" r="2540" b="1270"/>
          <wp:wrapTight wrapText="bothSides">
            <wp:wrapPolygon edited="0">
              <wp:start x="0" y="0"/>
              <wp:lineTo x="0" y="21378"/>
              <wp:lineTo x="21553" y="21378"/>
              <wp:lineTo x="21553" y="0"/>
              <wp:lineTo x="0" y="0"/>
            </wp:wrapPolygon>
          </wp:wrapTight>
          <wp:docPr id="71" name="Picture 71" descr="Corporate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 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2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5Aml6F+NI18UXN" int2:id="1uRJUyJ4">
      <int2:state int2:value="Rejected" int2:type="LegacyProofing"/>
    </int2:textHash>
    <int2:textHash int2:hashCode="Cly6zE+JUGUV4D" int2:id="K2ZdNoal">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ABC3D8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1085D"/>
    <w:multiLevelType w:val="hybridMultilevel"/>
    <w:tmpl w:val="761467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A49F5"/>
    <w:multiLevelType w:val="multilevel"/>
    <w:tmpl w:val="119C028E"/>
    <w:lvl w:ilvl="0">
      <w:start w:val="3"/>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 w15:restartNumberingAfterBreak="0">
    <w:nsid w:val="11517E0A"/>
    <w:multiLevelType w:val="hybridMultilevel"/>
    <w:tmpl w:val="4EC6933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654EE0"/>
    <w:multiLevelType w:val="hybridMultilevel"/>
    <w:tmpl w:val="DC4E5CA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74E1F0E"/>
    <w:multiLevelType w:val="multilevel"/>
    <w:tmpl w:val="BF38801E"/>
    <w:lvl w:ilvl="0">
      <w:start w:val="1"/>
      <w:numFmt w:val="decimal"/>
      <w:lvlText w:val="%1."/>
      <w:lvlJc w:val="left"/>
      <w:pPr>
        <w:ind w:left="480" w:hanging="480"/>
      </w:pPr>
      <w:rPr>
        <w:rFonts w:hint="default"/>
        <w:color w:val="005EB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AB403FC"/>
    <w:multiLevelType w:val="hybridMultilevel"/>
    <w:tmpl w:val="20828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F44306"/>
    <w:multiLevelType w:val="hybridMultilevel"/>
    <w:tmpl w:val="F7D073A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3BD63F5"/>
    <w:multiLevelType w:val="multilevel"/>
    <w:tmpl w:val="FAC4CDD0"/>
    <w:lvl w:ilvl="0">
      <w:start w:val="1"/>
      <w:numFmt w:val="upperLetter"/>
      <w:pStyle w:val="Appendix"/>
      <w:lvlText w:val="Appendix %1."/>
      <w:lvlJc w:val="left"/>
      <w:pPr>
        <w:ind w:left="363" w:hanging="363"/>
      </w:pPr>
      <w:rPr>
        <w:rFonts w:hint="default"/>
      </w:rPr>
    </w:lvl>
    <w:lvl w:ilvl="1">
      <w:start w:val="1"/>
      <w:numFmt w:val="decimal"/>
      <w:lvlText w:val="%1.%2"/>
      <w:lvlJc w:val="left"/>
      <w:pPr>
        <w:ind w:left="363" w:hanging="363"/>
      </w:pPr>
      <w:rPr>
        <w:rFonts w:hint="default"/>
      </w:rPr>
    </w:lvl>
    <w:lvl w:ilvl="2">
      <w:start w:val="1"/>
      <w:numFmt w:val="decimal"/>
      <w:pStyle w:val="Appendix2"/>
      <w:lvlText w:val="%1.%2.%3"/>
      <w:lvlJc w:val="left"/>
      <w:pPr>
        <w:ind w:left="363" w:hanging="363"/>
      </w:pPr>
      <w:rPr>
        <w:rFonts w:hint="default"/>
      </w:rPr>
    </w:lvl>
    <w:lvl w:ilvl="3">
      <w:start w:val="1"/>
      <w:numFmt w:val="decimal"/>
      <w:lvlText w:val="%4."/>
      <w:lvlJc w:val="left"/>
      <w:pPr>
        <w:ind w:left="363" w:hanging="363"/>
      </w:pPr>
      <w:rPr>
        <w:rFonts w:hint="default"/>
      </w:rPr>
    </w:lvl>
    <w:lvl w:ilvl="4">
      <w:start w:val="1"/>
      <w:numFmt w:val="lowerLetter"/>
      <w:lvlText w:val="%5."/>
      <w:lvlJc w:val="left"/>
      <w:pPr>
        <w:ind w:left="363" w:hanging="363"/>
      </w:pPr>
      <w:rPr>
        <w:rFonts w:hint="default"/>
      </w:rPr>
    </w:lvl>
    <w:lvl w:ilvl="5">
      <w:start w:val="1"/>
      <w:numFmt w:val="lowerRoman"/>
      <w:lvlText w:val="%6."/>
      <w:lvlJc w:val="right"/>
      <w:pPr>
        <w:ind w:left="363" w:hanging="363"/>
      </w:pPr>
      <w:rPr>
        <w:rFonts w:hint="default"/>
      </w:rPr>
    </w:lvl>
    <w:lvl w:ilvl="6">
      <w:start w:val="1"/>
      <w:numFmt w:val="decimal"/>
      <w:lvlText w:val="%7."/>
      <w:lvlJc w:val="left"/>
      <w:pPr>
        <w:ind w:left="363" w:hanging="363"/>
      </w:pPr>
      <w:rPr>
        <w:rFonts w:hint="default"/>
      </w:rPr>
    </w:lvl>
    <w:lvl w:ilvl="7">
      <w:start w:val="1"/>
      <w:numFmt w:val="lowerLetter"/>
      <w:lvlText w:val="%8."/>
      <w:lvlJc w:val="left"/>
      <w:pPr>
        <w:ind w:left="363" w:hanging="363"/>
      </w:pPr>
      <w:rPr>
        <w:rFonts w:hint="default"/>
      </w:rPr>
    </w:lvl>
    <w:lvl w:ilvl="8">
      <w:start w:val="1"/>
      <w:numFmt w:val="lowerRoman"/>
      <w:lvlText w:val="%9."/>
      <w:lvlJc w:val="right"/>
      <w:pPr>
        <w:ind w:left="363" w:hanging="363"/>
      </w:pPr>
      <w:rPr>
        <w:rFonts w:hint="default"/>
      </w:rPr>
    </w:lvl>
  </w:abstractNum>
  <w:abstractNum w:abstractNumId="9" w15:restartNumberingAfterBreak="0">
    <w:nsid w:val="46E86C76"/>
    <w:multiLevelType w:val="hybridMultilevel"/>
    <w:tmpl w:val="53F44CB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5E056C"/>
    <w:multiLevelType w:val="hybridMultilevel"/>
    <w:tmpl w:val="455C55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9E584C"/>
    <w:multiLevelType w:val="multilevel"/>
    <w:tmpl w:val="49B402BE"/>
    <w:lvl w:ilvl="0">
      <w:start w:val="3"/>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51796299"/>
    <w:multiLevelType w:val="hybridMultilevel"/>
    <w:tmpl w:val="A5308C9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09176BD"/>
    <w:multiLevelType w:val="hybridMultilevel"/>
    <w:tmpl w:val="1408EB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1DD1DA4"/>
    <w:multiLevelType w:val="multilevel"/>
    <w:tmpl w:val="A3F8058C"/>
    <w:lvl w:ilvl="0">
      <w:start w:val="1"/>
      <w:numFmt w:val="upperLetter"/>
      <w:lvlText w:val="Appendix %1."/>
      <w:lvlJc w:val="left"/>
      <w:pPr>
        <w:ind w:left="720" w:hanging="363"/>
      </w:pPr>
      <w:rPr>
        <w:rFonts w:hint="default"/>
      </w:rPr>
    </w:lvl>
    <w:lvl w:ilvl="1">
      <w:start w:val="1"/>
      <w:numFmt w:val="decimal"/>
      <w:pStyle w:val="Appendix1"/>
      <w:lvlText w:val="%1.%2"/>
      <w:lvlJc w:val="left"/>
      <w:pPr>
        <w:ind w:left="720" w:hanging="363"/>
      </w:pPr>
      <w:rPr>
        <w:rFonts w:hint="default"/>
      </w:rPr>
    </w:lvl>
    <w:lvl w:ilvl="2">
      <w:start w:val="1"/>
      <w:numFmt w:val="decimal"/>
      <w:lvlText w:val="%1.%2.%3"/>
      <w:lvlJc w:val="left"/>
      <w:pPr>
        <w:ind w:left="720" w:hanging="363"/>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15" w15:restartNumberingAfterBreak="0">
    <w:nsid w:val="6A96440E"/>
    <w:multiLevelType w:val="multilevel"/>
    <w:tmpl w:val="DB641B5A"/>
    <w:lvl w:ilvl="0">
      <w:start w:val="1"/>
      <w:numFmt w:val="decimal"/>
      <w:pStyle w:val="Heading1"/>
      <w:lvlText w:val="%1"/>
      <w:lvlJc w:val="left"/>
      <w:pPr>
        <w:ind w:left="432" w:hanging="432"/>
      </w:pPr>
    </w:lvl>
    <w:lvl w:ilvl="1">
      <w:numFmt w:val="none"/>
      <w:pStyle w:val="Heading2"/>
      <w:lvlText w:val=""/>
      <w:lvlJc w:val="left"/>
      <w:pPr>
        <w:tabs>
          <w:tab w:val="num" w:pos="360"/>
        </w:tabs>
      </w:pPr>
    </w:lvl>
    <w:lvl w:ilvl="2">
      <w:numFmt w:val="decimal"/>
      <w:pStyle w:val="Heading3"/>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rPr>
        <w:rFonts w:ascii="Courier New" w:hAnsi="Courier New" w:cs="Courier New" w:hint="default"/>
        <w:b/>
        <w:i w:val="0"/>
        <w:color w:val="auto"/>
        <w:sz w:val="24"/>
        <w:szCs w:val="24"/>
        <w14:glow w14:rad="0">
          <w14:srgbClr w14:val="000000"/>
        </w14:glow>
        <w14:scene3d>
          <w14:camera w14:prst="orthographicFront"/>
          <w14:lightRig w14:rig="threePt" w14:dir="t">
            <w14:rot w14:lat="0" w14:lon="0" w14:rev="0"/>
          </w14:lightRig>
        </w14:scene3d>
      </w:rPr>
    </w:lvl>
  </w:abstractNum>
  <w:abstractNum w:abstractNumId="16" w15:restartNumberingAfterBreak="0">
    <w:nsid w:val="71A059FD"/>
    <w:multiLevelType w:val="hybridMultilevel"/>
    <w:tmpl w:val="0CD8279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E3510BC"/>
    <w:multiLevelType w:val="multilevel"/>
    <w:tmpl w:val="680021E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28494051">
    <w:abstractNumId w:val="0"/>
  </w:num>
  <w:num w:numId="2" w16cid:durableId="746460344">
    <w:abstractNumId w:val="8"/>
  </w:num>
  <w:num w:numId="3" w16cid:durableId="901989325">
    <w:abstractNumId w:val="14"/>
  </w:num>
  <w:num w:numId="4" w16cid:durableId="204563715">
    <w:abstractNumId w:val="15"/>
  </w:num>
  <w:num w:numId="5" w16cid:durableId="926158920">
    <w:abstractNumId w:val="12"/>
  </w:num>
  <w:num w:numId="6" w16cid:durableId="2122407815">
    <w:abstractNumId w:val="6"/>
  </w:num>
  <w:num w:numId="7" w16cid:durableId="859852333">
    <w:abstractNumId w:val="17"/>
  </w:num>
  <w:num w:numId="8" w16cid:durableId="1733917539">
    <w:abstractNumId w:val="5"/>
  </w:num>
  <w:num w:numId="9" w16cid:durableId="1133597252">
    <w:abstractNumId w:val="10"/>
  </w:num>
  <w:num w:numId="10" w16cid:durableId="305086828">
    <w:abstractNumId w:val="3"/>
  </w:num>
  <w:num w:numId="11" w16cid:durableId="13003755">
    <w:abstractNumId w:val="12"/>
  </w:num>
  <w:num w:numId="12" w16cid:durableId="1052969092">
    <w:abstractNumId w:val="4"/>
  </w:num>
  <w:num w:numId="13" w16cid:durableId="465047047">
    <w:abstractNumId w:val="16"/>
  </w:num>
  <w:num w:numId="14" w16cid:durableId="2071609993">
    <w:abstractNumId w:val="15"/>
  </w:num>
  <w:num w:numId="15" w16cid:durableId="498811917">
    <w:abstractNumId w:val="2"/>
  </w:num>
  <w:num w:numId="16" w16cid:durableId="1096096283">
    <w:abstractNumId w:val="11"/>
  </w:num>
  <w:num w:numId="17" w16cid:durableId="294220609">
    <w:abstractNumId w:val="15"/>
    <w:lvlOverride w:ilvl="0">
      <w:startOverride w:val="1"/>
    </w:lvlOverride>
  </w:num>
  <w:num w:numId="18" w16cid:durableId="1998220105">
    <w:abstractNumId w:val="13"/>
  </w:num>
  <w:num w:numId="19" w16cid:durableId="1663119988">
    <w:abstractNumId w:val="9"/>
  </w:num>
  <w:num w:numId="20" w16cid:durableId="853610359">
    <w:abstractNumId w:val="1"/>
  </w:num>
  <w:num w:numId="21" w16cid:durableId="84050478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D8"/>
    <w:rsid w:val="00000483"/>
    <w:rsid w:val="000006EA"/>
    <w:rsid w:val="00001B10"/>
    <w:rsid w:val="000035E6"/>
    <w:rsid w:val="000038E6"/>
    <w:rsid w:val="00003A62"/>
    <w:rsid w:val="00004363"/>
    <w:rsid w:val="000049A1"/>
    <w:rsid w:val="000058CB"/>
    <w:rsid w:val="00006DD9"/>
    <w:rsid w:val="0000719D"/>
    <w:rsid w:val="0001005B"/>
    <w:rsid w:val="00010192"/>
    <w:rsid w:val="00011FD6"/>
    <w:rsid w:val="00013118"/>
    <w:rsid w:val="00013EC2"/>
    <w:rsid w:val="00016BB8"/>
    <w:rsid w:val="000179FC"/>
    <w:rsid w:val="000203A5"/>
    <w:rsid w:val="000215CE"/>
    <w:rsid w:val="000219C2"/>
    <w:rsid w:val="00021A3D"/>
    <w:rsid w:val="00021F65"/>
    <w:rsid w:val="00022C82"/>
    <w:rsid w:val="00023111"/>
    <w:rsid w:val="00023AE9"/>
    <w:rsid w:val="00024737"/>
    <w:rsid w:val="000260E1"/>
    <w:rsid w:val="0002657A"/>
    <w:rsid w:val="00027488"/>
    <w:rsid w:val="000279C1"/>
    <w:rsid w:val="00027FAF"/>
    <w:rsid w:val="00030804"/>
    <w:rsid w:val="0003158E"/>
    <w:rsid w:val="0003178A"/>
    <w:rsid w:val="00032F0A"/>
    <w:rsid w:val="00033047"/>
    <w:rsid w:val="00033C6E"/>
    <w:rsid w:val="00033E94"/>
    <w:rsid w:val="0003411C"/>
    <w:rsid w:val="000345D2"/>
    <w:rsid w:val="00034AA3"/>
    <w:rsid w:val="00034AEF"/>
    <w:rsid w:val="00035FA4"/>
    <w:rsid w:val="00036A7E"/>
    <w:rsid w:val="00036A9B"/>
    <w:rsid w:val="00036B6C"/>
    <w:rsid w:val="0003718B"/>
    <w:rsid w:val="0003737E"/>
    <w:rsid w:val="000378E7"/>
    <w:rsid w:val="00037DD7"/>
    <w:rsid w:val="000407EE"/>
    <w:rsid w:val="00040C61"/>
    <w:rsid w:val="00040E85"/>
    <w:rsid w:val="00041181"/>
    <w:rsid w:val="000419D2"/>
    <w:rsid w:val="00041D16"/>
    <w:rsid w:val="00042775"/>
    <w:rsid w:val="00045AB9"/>
    <w:rsid w:val="00046126"/>
    <w:rsid w:val="000504A4"/>
    <w:rsid w:val="000508E0"/>
    <w:rsid w:val="0005091D"/>
    <w:rsid w:val="0005112A"/>
    <w:rsid w:val="000518C9"/>
    <w:rsid w:val="00051989"/>
    <w:rsid w:val="0005223A"/>
    <w:rsid w:val="0005265B"/>
    <w:rsid w:val="00052905"/>
    <w:rsid w:val="00052D70"/>
    <w:rsid w:val="00052FD6"/>
    <w:rsid w:val="000541CE"/>
    <w:rsid w:val="000545E3"/>
    <w:rsid w:val="0005468D"/>
    <w:rsid w:val="000566AA"/>
    <w:rsid w:val="0005696D"/>
    <w:rsid w:val="00057C9B"/>
    <w:rsid w:val="00060D19"/>
    <w:rsid w:val="00062F32"/>
    <w:rsid w:val="00063124"/>
    <w:rsid w:val="00063466"/>
    <w:rsid w:val="000636A7"/>
    <w:rsid w:val="00063E6A"/>
    <w:rsid w:val="0006476C"/>
    <w:rsid w:val="000655EB"/>
    <w:rsid w:val="00067504"/>
    <w:rsid w:val="0006785F"/>
    <w:rsid w:val="00067B39"/>
    <w:rsid w:val="00067C30"/>
    <w:rsid w:val="00067DC2"/>
    <w:rsid w:val="00071651"/>
    <w:rsid w:val="00071741"/>
    <w:rsid w:val="00072FDB"/>
    <w:rsid w:val="000736C6"/>
    <w:rsid w:val="00074086"/>
    <w:rsid w:val="00074CAF"/>
    <w:rsid w:val="00074E70"/>
    <w:rsid w:val="00074FE4"/>
    <w:rsid w:val="00075688"/>
    <w:rsid w:val="000757B9"/>
    <w:rsid w:val="00076FE2"/>
    <w:rsid w:val="0007756B"/>
    <w:rsid w:val="00080E0F"/>
    <w:rsid w:val="000815B9"/>
    <w:rsid w:val="00081934"/>
    <w:rsid w:val="00081B42"/>
    <w:rsid w:val="0008206C"/>
    <w:rsid w:val="000820DE"/>
    <w:rsid w:val="00082A69"/>
    <w:rsid w:val="00082D7F"/>
    <w:rsid w:val="00082DE2"/>
    <w:rsid w:val="000834D4"/>
    <w:rsid w:val="0008385C"/>
    <w:rsid w:val="00083961"/>
    <w:rsid w:val="00083EF5"/>
    <w:rsid w:val="000840DC"/>
    <w:rsid w:val="00084654"/>
    <w:rsid w:val="00084AB4"/>
    <w:rsid w:val="00085BE1"/>
    <w:rsid w:val="00085FF4"/>
    <w:rsid w:val="000860E1"/>
    <w:rsid w:val="00086416"/>
    <w:rsid w:val="0009020E"/>
    <w:rsid w:val="00090229"/>
    <w:rsid w:val="00091313"/>
    <w:rsid w:val="00091FA1"/>
    <w:rsid w:val="00092959"/>
    <w:rsid w:val="00092D1E"/>
    <w:rsid w:val="00092FBE"/>
    <w:rsid w:val="000946B2"/>
    <w:rsid w:val="000948AF"/>
    <w:rsid w:val="000952F4"/>
    <w:rsid w:val="00096FD0"/>
    <w:rsid w:val="0009723A"/>
    <w:rsid w:val="000A0779"/>
    <w:rsid w:val="000A12BD"/>
    <w:rsid w:val="000A1BE6"/>
    <w:rsid w:val="000A232A"/>
    <w:rsid w:val="000A2638"/>
    <w:rsid w:val="000A2FCF"/>
    <w:rsid w:val="000A3007"/>
    <w:rsid w:val="000A3EE8"/>
    <w:rsid w:val="000A4287"/>
    <w:rsid w:val="000A62DC"/>
    <w:rsid w:val="000A6B16"/>
    <w:rsid w:val="000A7ED2"/>
    <w:rsid w:val="000B14CA"/>
    <w:rsid w:val="000B2535"/>
    <w:rsid w:val="000B2C71"/>
    <w:rsid w:val="000B2F59"/>
    <w:rsid w:val="000B330D"/>
    <w:rsid w:val="000B3C79"/>
    <w:rsid w:val="000B4EA2"/>
    <w:rsid w:val="000B5F62"/>
    <w:rsid w:val="000B7B04"/>
    <w:rsid w:val="000B7E9D"/>
    <w:rsid w:val="000C0314"/>
    <w:rsid w:val="000C0BA1"/>
    <w:rsid w:val="000C1312"/>
    <w:rsid w:val="000C1A7F"/>
    <w:rsid w:val="000C1E78"/>
    <w:rsid w:val="000C1F15"/>
    <w:rsid w:val="000C319E"/>
    <w:rsid w:val="000C3BB8"/>
    <w:rsid w:val="000C3C89"/>
    <w:rsid w:val="000C3DB0"/>
    <w:rsid w:val="000C4876"/>
    <w:rsid w:val="000C4AE2"/>
    <w:rsid w:val="000C628B"/>
    <w:rsid w:val="000C6D5D"/>
    <w:rsid w:val="000D0570"/>
    <w:rsid w:val="000D0F6F"/>
    <w:rsid w:val="000D1AF4"/>
    <w:rsid w:val="000D1F82"/>
    <w:rsid w:val="000D2A8E"/>
    <w:rsid w:val="000D2D20"/>
    <w:rsid w:val="000D2E3D"/>
    <w:rsid w:val="000D35FD"/>
    <w:rsid w:val="000D3764"/>
    <w:rsid w:val="000D3836"/>
    <w:rsid w:val="000D3F03"/>
    <w:rsid w:val="000D3F97"/>
    <w:rsid w:val="000D4063"/>
    <w:rsid w:val="000D45FC"/>
    <w:rsid w:val="000D4C1F"/>
    <w:rsid w:val="000D4D29"/>
    <w:rsid w:val="000D5F67"/>
    <w:rsid w:val="000D7E8F"/>
    <w:rsid w:val="000E0E1A"/>
    <w:rsid w:val="000E24CA"/>
    <w:rsid w:val="000E3B71"/>
    <w:rsid w:val="000E57CA"/>
    <w:rsid w:val="000E676B"/>
    <w:rsid w:val="000E6A3F"/>
    <w:rsid w:val="000F0848"/>
    <w:rsid w:val="000F12FD"/>
    <w:rsid w:val="000F14BB"/>
    <w:rsid w:val="000F3011"/>
    <w:rsid w:val="000F35DE"/>
    <w:rsid w:val="000F4749"/>
    <w:rsid w:val="000F4DEB"/>
    <w:rsid w:val="000F509F"/>
    <w:rsid w:val="000F52F3"/>
    <w:rsid w:val="000F5A69"/>
    <w:rsid w:val="000F5DB6"/>
    <w:rsid w:val="000F5F06"/>
    <w:rsid w:val="000F6E8C"/>
    <w:rsid w:val="000F71F4"/>
    <w:rsid w:val="000F7333"/>
    <w:rsid w:val="000F7C44"/>
    <w:rsid w:val="0010061D"/>
    <w:rsid w:val="001016F7"/>
    <w:rsid w:val="0010212A"/>
    <w:rsid w:val="001037CB"/>
    <w:rsid w:val="00104BF4"/>
    <w:rsid w:val="00105200"/>
    <w:rsid w:val="001064F3"/>
    <w:rsid w:val="00106F12"/>
    <w:rsid w:val="00107212"/>
    <w:rsid w:val="00107D43"/>
    <w:rsid w:val="00110976"/>
    <w:rsid w:val="00110AA8"/>
    <w:rsid w:val="00110CD6"/>
    <w:rsid w:val="00111C01"/>
    <w:rsid w:val="00111D5E"/>
    <w:rsid w:val="00112F3C"/>
    <w:rsid w:val="00113702"/>
    <w:rsid w:val="00113F14"/>
    <w:rsid w:val="00114BD0"/>
    <w:rsid w:val="00115FCB"/>
    <w:rsid w:val="00116E68"/>
    <w:rsid w:val="001173B3"/>
    <w:rsid w:val="00120320"/>
    <w:rsid w:val="00120D4D"/>
    <w:rsid w:val="00121310"/>
    <w:rsid w:val="00121EE3"/>
    <w:rsid w:val="001220DA"/>
    <w:rsid w:val="001252F7"/>
    <w:rsid w:val="001254A4"/>
    <w:rsid w:val="001259D4"/>
    <w:rsid w:val="00125F34"/>
    <w:rsid w:val="001270B8"/>
    <w:rsid w:val="00127362"/>
    <w:rsid w:val="00127BD7"/>
    <w:rsid w:val="0013144B"/>
    <w:rsid w:val="001314C9"/>
    <w:rsid w:val="001319E7"/>
    <w:rsid w:val="00131EE2"/>
    <w:rsid w:val="00132878"/>
    <w:rsid w:val="00135038"/>
    <w:rsid w:val="00135699"/>
    <w:rsid w:val="00135A98"/>
    <w:rsid w:val="0013674D"/>
    <w:rsid w:val="00136B89"/>
    <w:rsid w:val="0013750F"/>
    <w:rsid w:val="00137DC4"/>
    <w:rsid w:val="00140042"/>
    <w:rsid w:val="00141E51"/>
    <w:rsid w:val="00142BA7"/>
    <w:rsid w:val="0014418B"/>
    <w:rsid w:val="00144883"/>
    <w:rsid w:val="001458EB"/>
    <w:rsid w:val="00145C8F"/>
    <w:rsid w:val="00145C9B"/>
    <w:rsid w:val="0014604E"/>
    <w:rsid w:val="00147719"/>
    <w:rsid w:val="00147ACD"/>
    <w:rsid w:val="00147AF6"/>
    <w:rsid w:val="00151D42"/>
    <w:rsid w:val="00152C67"/>
    <w:rsid w:val="0015386A"/>
    <w:rsid w:val="0015389A"/>
    <w:rsid w:val="00154563"/>
    <w:rsid w:val="001554F9"/>
    <w:rsid w:val="00155779"/>
    <w:rsid w:val="00161D00"/>
    <w:rsid w:val="0016512C"/>
    <w:rsid w:val="00166089"/>
    <w:rsid w:val="00166AE4"/>
    <w:rsid w:val="00166CA9"/>
    <w:rsid w:val="00167014"/>
    <w:rsid w:val="001675D2"/>
    <w:rsid w:val="00167631"/>
    <w:rsid w:val="001677FC"/>
    <w:rsid w:val="00167A02"/>
    <w:rsid w:val="00167F1D"/>
    <w:rsid w:val="00170AAA"/>
    <w:rsid w:val="00171ED5"/>
    <w:rsid w:val="0017339D"/>
    <w:rsid w:val="001739FB"/>
    <w:rsid w:val="00173C89"/>
    <w:rsid w:val="001740CE"/>
    <w:rsid w:val="0017411E"/>
    <w:rsid w:val="0017421C"/>
    <w:rsid w:val="001757F8"/>
    <w:rsid w:val="00175A54"/>
    <w:rsid w:val="00175B2E"/>
    <w:rsid w:val="00175B50"/>
    <w:rsid w:val="00175D1E"/>
    <w:rsid w:val="001763A9"/>
    <w:rsid w:val="001767F1"/>
    <w:rsid w:val="00176EFA"/>
    <w:rsid w:val="0017798E"/>
    <w:rsid w:val="001803FB"/>
    <w:rsid w:val="001817FA"/>
    <w:rsid w:val="0018227E"/>
    <w:rsid w:val="0018262D"/>
    <w:rsid w:val="00182D19"/>
    <w:rsid w:val="001831E4"/>
    <w:rsid w:val="0018541E"/>
    <w:rsid w:val="00185611"/>
    <w:rsid w:val="00185D06"/>
    <w:rsid w:val="001865A5"/>
    <w:rsid w:val="001869AD"/>
    <w:rsid w:val="00186A6C"/>
    <w:rsid w:val="00187D81"/>
    <w:rsid w:val="00190884"/>
    <w:rsid w:val="001910E3"/>
    <w:rsid w:val="001915A3"/>
    <w:rsid w:val="00192A52"/>
    <w:rsid w:val="00192A6B"/>
    <w:rsid w:val="00192E99"/>
    <w:rsid w:val="0019387E"/>
    <w:rsid w:val="00193A59"/>
    <w:rsid w:val="00193CAD"/>
    <w:rsid w:val="00193D5A"/>
    <w:rsid w:val="00193F12"/>
    <w:rsid w:val="00194098"/>
    <w:rsid w:val="00195AF7"/>
    <w:rsid w:val="00196474"/>
    <w:rsid w:val="001965F9"/>
    <w:rsid w:val="00196784"/>
    <w:rsid w:val="00197B71"/>
    <w:rsid w:val="001A1A66"/>
    <w:rsid w:val="001A1E0B"/>
    <w:rsid w:val="001A24BE"/>
    <w:rsid w:val="001A2ADA"/>
    <w:rsid w:val="001A370D"/>
    <w:rsid w:val="001A4259"/>
    <w:rsid w:val="001A48BD"/>
    <w:rsid w:val="001A4A2A"/>
    <w:rsid w:val="001A5776"/>
    <w:rsid w:val="001A5E8A"/>
    <w:rsid w:val="001A6AD7"/>
    <w:rsid w:val="001A733C"/>
    <w:rsid w:val="001A757A"/>
    <w:rsid w:val="001A76F0"/>
    <w:rsid w:val="001B0042"/>
    <w:rsid w:val="001B0255"/>
    <w:rsid w:val="001B2765"/>
    <w:rsid w:val="001B5013"/>
    <w:rsid w:val="001B50FA"/>
    <w:rsid w:val="001B5276"/>
    <w:rsid w:val="001B6935"/>
    <w:rsid w:val="001B6B1F"/>
    <w:rsid w:val="001B731E"/>
    <w:rsid w:val="001B75DC"/>
    <w:rsid w:val="001B7C03"/>
    <w:rsid w:val="001C0474"/>
    <w:rsid w:val="001C0635"/>
    <w:rsid w:val="001C196B"/>
    <w:rsid w:val="001C2768"/>
    <w:rsid w:val="001C29E9"/>
    <w:rsid w:val="001C31FF"/>
    <w:rsid w:val="001C32AD"/>
    <w:rsid w:val="001C551D"/>
    <w:rsid w:val="001C5DE4"/>
    <w:rsid w:val="001C6120"/>
    <w:rsid w:val="001C64D4"/>
    <w:rsid w:val="001D13C4"/>
    <w:rsid w:val="001D152B"/>
    <w:rsid w:val="001D2208"/>
    <w:rsid w:val="001D31A0"/>
    <w:rsid w:val="001D3976"/>
    <w:rsid w:val="001D39F5"/>
    <w:rsid w:val="001D3A69"/>
    <w:rsid w:val="001D412F"/>
    <w:rsid w:val="001D4C4A"/>
    <w:rsid w:val="001D55AA"/>
    <w:rsid w:val="001D6118"/>
    <w:rsid w:val="001D7571"/>
    <w:rsid w:val="001E15BA"/>
    <w:rsid w:val="001E40CB"/>
    <w:rsid w:val="001E4E2F"/>
    <w:rsid w:val="001E7E84"/>
    <w:rsid w:val="001F08DD"/>
    <w:rsid w:val="001F0957"/>
    <w:rsid w:val="001F15BC"/>
    <w:rsid w:val="001F17D1"/>
    <w:rsid w:val="001F1F4D"/>
    <w:rsid w:val="001F247C"/>
    <w:rsid w:val="001F2842"/>
    <w:rsid w:val="001F3967"/>
    <w:rsid w:val="001F3C5D"/>
    <w:rsid w:val="001F4402"/>
    <w:rsid w:val="001F4A13"/>
    <w:rsid w:val="001F4E68"/>
    <w:rsid w:val="001F5272"/>
    <w:rsid w:val="001F5294"/>
    <w:rsid w:val="001F6009"/>
    <w:rsid w:val="001F68E4"/>
    <w:rsid w:val="001F76FF"/>
    <w:rsid w:val="001F7BE6"/>
    <w:rsid w:val="002015E0"/>
    <w:rsid w:val="00201B7A"/>
    <w:rsid w:val="00202AAE"/>
    <w:rsid w:val="00203F5D"/>
    <w:rsid w:val="002043DF"/>
    <w:rsid w:val="00204828"/>
    <w:rsid w:val="0020559F"/>
    <w:rsid w:val="00206267"/>
    <w:rsid w:val="0020638F"/>
    <w:rsid w:val="00207151"/>
    <w:rsid w:val="002118A6"/>
    <w:rsid w:val="00211AC3"/>
    <w:rsid w:val="0021262B"/>
    <w:rsid w:val="00213EB8"/>
    <w:rsid w:val="002148CB"/>
    <w:rsid w:val="00214B0C"/>
    <w:rsid w:val="002155E9"/>
    <w:rsid w:val="00215B12"/>
    <w:rsid w:val="00216240"/>
    <w:rsid w:val="0021659A"/>
    <w:rsid w:val="002179C1"/>
    <w:rsid w:val="00220357"/>
    <w:rsid w:val="0022038E"/>
    <w:rsid w:val="00220A79"/>
    <w:rsid w:val="00220E7A"/>
    <w:rsid w:val="00221F5B"/>
    <w:rsid w:val="00222F3A"/>
    <w:rsid w:val="00223FCB"/>
    <w:rsid w:val="00224D5D"/>
    <w:rsid w:val="002250D1"/>
    <w:rsid w:val="00225204"/>
    <w:rsid w:val="0022522E"/>
    <w:rsid w:val="00225FED"/>
    <w:rsid w:val="00226927"/>
    <w:rsid w:val="002271E8"/>
    <w:rsid w:val="002274E0"/>
    <w:rsid w:val="002279F3"/>
    <w:rsid w:val="002304E5"/>
    <w:rsid w:val="002305F1"/>
    <w:rsid w:val="002306BC"/>
    <w:rsid w:val="0023076C"/>
    <w:rsid w:val="00231914"/>
    <w:rsid w:val="0023259B"/>
    <w:rsid w:val="00232C77"/>
    <w:rsid w:val="00232E8A"/>
    <w:rsid w:val="0023456D"/>
    <w:rsid w:val="002347E0"/>
    <w:rsid w:val="00234B85"/>
    <w:rsid w:val="00234C18"/>
    <w:rsid w:val="00235363"/>
    <w:rsid w:val="002360FC"/>
    <w:rsid w:val="00236BAD"/>
    <w:rsid w:val="00236DCF"/>
    <w:rsid w:val="00236EFD"/>
    <w:rsid w:val="0024014A"/>
    <w:rsid w:val="00240880"/>
    <w:rsid w:val="00240AC6"/>
    <w:rsid w:val="00241604"/>
    <w:rsid w:val="00241712"/>
    <w:rsid w:val="00241D54"/>
    <w:rsid w:val="00244EA0"/>
    <w:rsid w:val="00246427"/>
    <w:rsid w:val="002476DC"/>
    <w:rsid w:val="00250B4B"/>
    <w:rsid w:val="00250ECE"/>
    <w:rsid w:val="00250F45"/>
    <w:rsid w:val="0025150B"/>
    <w:rsid w:val="002518F0"/>
    <w:rsid w:val="00251AE4"/>
    <w:rsid w:val="0025611F"/>
    <w:rsid w:val="00256353"/>
    <w:rsid w:val="002574EB"/>
    <w:rsid w:val="0026097C"/>
    <w:rsid w:val="00261059"/>
    <w:rsid w:val="00262056"/>
    <w:rsid w:val="002636E6"/>
    <w:rsid w:val="002644B7"/>
    <w:rsid w:val="002645FE"/>
    <w:rsid w:val="00265390"/>
    <w:rsid w:val="0026609D"/>
    <w:rsid w:val="00267AAA"/>
    <w:rsid w:val="00270433"/>
    <w:rsid w:val="00270464"/>
    <w:rsid w:val="002707FE"/>
    <w:rsid w:val="00271629"/>
    <w:rsid w:val="00271872"/>
    <w:rsid w:val="002722BD"/>
    <w:rsid w:val="00273213"/>
    <w:rsid w:val="00274C78"/>
    <w:rsid w:val="00274E64"/>
    <w:rsid w:val="00275E10"/>
    <w:rsid w:val="002761C7"/>
    <w:rsid w:val="00276271"/>
    <w:rsid w:val="0027669C"/>
    <w:rsid w:val="002767FD"/>
    <w:rsid w:val="00277074"/>
    <w:rsid w:val="00277CDC"/>
    <w:rsid w:val="00277DDB"/>
    <w:rsid w:val="0028035B"/>
    <w:rsid w:val="0028082E"/>
    <w:rsid w:val="00280986"/>
    <w:rsid w:val="00280D57"/>
    <w:rsid w:val="002822EA"/>
    <w:rsid w:val="00282C49"/>
    <w:rsid w:val="002844B8"/>
    <w:rsid w:val="00284555"/>
    <w:rsid w:val="00285FF1"/>
    <w:rsid w:val="00286386"/>
    <w:rsid w:val="00286663"/>
    <w:rsid w:val="0028729F"/>
    <w:rsid w:val="00287BBB"/>
    <w:rsid w:val="002907DA"/>
    <w:rsid w:val="0029168B"/>
    <w:rsid w:val="00291B4E"/>
    <w:rsid w:val="00292260"/>
    <w:rsid w:val="0029370D"/>
    <w:rsid w:val="00293D82"/>
    <w:rsid w:val="002940A2"/>
    <w:rsid w:val="00294B0B"/>
    <w:rsid w:val="002951BC"/>
    <w:rsid w:val="0029564B"/>
    <w:rsid w:val="002959BA"/>
    <w:rsid w:val="00296655"/>
    <w:rsid w:val="00296897"/>
    <w:rsid w:val="00297473"/>
    <w:rsid w:val="00297AED"/>
    <w:rsid w:val="002A0F83"/>
    <w:rsid w:val="002A39F2"/>
    <w:rsid w:val="002A3E2C"/>
    <w:rsid w:val="002A4866"/>
    <w:rsid w:val="002A49D1"/>
    <w:rsid w:val="002A53D9"/>
    <w:rsid w:val="002A5AF0"/>
    <w:rsid w:val="002A675C"/>
    <w:rsid w:val="002A78C8"/>
    <w:rsid w:val="002B06B0"/>
    <w:rsid w:val="002B14C1"/>
    <w:rsid w:val="002B18F4"/>
    <w:rsid w:val="002B1B07"/>
    <w:rsid w:val="002B2CC5"/>
    <w:rsid w:val="002B2F58"/>
    <w:rsid w:val="002B313E"/>
    <w:rsid w:val="002B3D67"/>
    <w:rsid w:val="002B4660"/>
    <w:rsid w:val="002B52FA"/>
    <w:rsid w:val="002B5702"/>
    <w:rsid w:val="002B59B2"/>
    <w:rsid w:val="002B6231"/>
    <w:rsid w:val="002B7549"/>
    <w:rsid w:val="002B77A7"/>
    <w:rsid w:val="002C05BC"/>
    <w:rsid w:val="002C0F20"/>
    <w:rsid w:val="002C1183"/>
    <w:rsid w:val="002C1ABF"/>
    <w:rsid w:val="002C2604"/>
    <w:rsid w:val="002C32A0"/>
    <w:rsid w:val="002C33D7"/>
    <w:rsid w:val="002C3AEB"/>
    <w:rsid w:val="002C476D"/>
    <w:rsid w:val="002C5864"/>
    <w:rsid w:val="002C596C"/>
    <w:rsid w:val="002C645A"/>
    <w:rsid w:val="002C73B1"/>
    <w:rsid w:val="002C7540"/>
    <w:rsid w:val="002C7547"/>
    <w:rsid w:val="002D0041"/>
    <w:rsid w:val="002D013C"/>
    <w:rsid w:val="002D0BD2"/>
    <w:rsid w:val="002D0C14"/>
    <w:rsid w:val="002D142C"/>
    <w:rsid w:val="002D152E"/>
    <w:rsid w:val="002D2E67"/>
    <w:rsid w:val="002D2F09"/>
    <w:rsid w:val="002D31A9"/>
    <w:rsid w:val="002D3488"/>
    <w:rsid w:val="002D3668"/>
    <w:rsid w:val="002D3669"/>
    <w:rsid w:val="002D381A"/>
    <w:rsid w:val="002D40AD"/>
    <w:rsid w:val="002D46D4"/>
    <w:rsid w:val="002D5203"/>
    <w:rsid w:val="002D5FA7"/>
    <w:rsid w:val="002E0851"/>
    <w:rsid w:val="002E0A56"/>
    <w:rsid w:val="002E0D88"/>
    <w:rsid w:val="002E11E7"/>
    <w:rsid w:val="002E1289"/>
    <w:rsid w:val="002E140E"/>
    <w:rsid w:val="002E18D1"/>
    <w:rsid w:val="002E191E"/>
    <w:rsid w:val="002E23A8"/>
    <w:rsid w:val="002E245C"/>
    <w:rsid w:val="002E2FC7"/>
    <w:rsid w:val="002E35F4"/>
    <w:rsid w:val="002E5158"/>
    <w:rsid w:val="002E5343"/>
    <w:rsid w:val="002E6730"/>
    <w:rsid w:val="002E758C"/>
    <w:rsid w:val="002F0323"/>
    <w:rsid w:val="002F0959"/>
    <w:rsid w:val="002F2513"/>
    <w:rsid w:val="002F344F"/>
    <w:rsid w:val="002F3804"/>
    <w:rsid w:val="002F3A6E"/>
    <w:rsid w:val="002F3C66"/>
    <w:rsid w:val="002F44D4"/>
    <w:rsid w:val="002F5B62"/>
    <w:rsid w:val="002F61BB"/>
    <w:rsid w:val="002F6BCD"/>
    <w:rsid w:val="00301776"/>
    <w:rsid w:val="00301937"/>
    <w:rsid w:val="00301E79"/>
    <w:rsid w:val="00301EFC"/>
    <w:rsid w:val="00302D77"/>
    <w:rsid w:val="003036BA"/>
    <w:rsid w:val="00303CC3"/>
    <w:rsid w:val="00303D26"/>
    <w:rsid w:val="00304E9C"/>
    <w:rsid w:val="0030560C"/>
    <w:rsid w:val="0030617E"/>
    <w:rsid w:val="00306F5D"/>
    <w:rsid w:val="00307A0A"/>
    <w:rsid w:val="003105CE"/>
    <w:rsid w:val="00311598"/>
    <w:rsid w:val="00312287"/>
    <w:rsid w:val="00312FBE"/>
    <w:rsid w:val="003135D8"/>
    <w:rsid w:val="003138A7"/>
    <w:rsid w:val="00313F1F"/>
    <w:rsid w:val="00314497"/>
    <w:rsid w:val="00317B98"/>
    <w:rsid w:val="00317F0F"/>
    <w:rsid w:val="00320B2C"/>
    <w:rsid w:val="0032161D"/>
    <w:rsid w:val="00321C0A"/>
    <w:rsid w:val="00321D42"/>
    <w:rsid w:val="00322347"/>
    <w:rsid w:val="00322A2C"/>
    <w:rsid w:val="00323191"/>
    <w:rsid w:val="00324B4F"/>
    <w:rsid w:val="00324FFE"/>
    <w:rsid w:val="003251FF"/>
    <w:rsid w:val="003255A9"/>
    <w:rsid w:val="003268CB"/>
    <w:rsid w:val="00326CF0"/>
    <w:rsid w:val="00331140"/>
    <w:rsid w:val="0033173B"/>
    <w:rsid w:val="00331943"/>
    <w:rsid w:val="00331E2A"/>
    <w:rsid w:val="0033267D"/>
    <w:rsid w:val="003328FE"/>
    <w:rsid w:val="00333FD9"/>
    <w:rsid w:val="0033459B"/>
    <w:rsid w:val="00334960"/>
    <w:rsid w:val="0033561C"/>
    <w:rsid w:val="00335776"/>
    <w:rsid w:val="0033645D"/>
    <w:rsid w:val="003369D5"/>
    <w:rsid w:val="00336AC4"/>
    <w:rsid w:val="00336E2D"/>
    <w:rsid w:val="003373FC"/>
    <w:rsid w:val="0034021A"/>
    <w:rsid w:val="00340701"/>
    <w:rsid w:val="003420AB"/>
    <w:rsid w:val="003438D0"/>
    <w:rsid w:val="00343DF3"/>
    <w:rsid w:val="00344A5A"/>
    <w:rsid w:val="00344B45"/>
    <w:rsid w:val="00345BBC"/>
    <w:rsid w:val="00346A46"/>
    <w:rsid w:val="003501C2"/>
    <w:rsid w:val="00350ED4"/>
    <w:rsid w:val="00351938"/>
    <w:rsid w:val="00351CD8"/>
    <w:rsid w:val="00352A0B"/>
    <w:rsid w:val="00352F41"/>
    <w:rsid w:val="0035372B"/>
    <w:rsid w:val="00353D74"/>
    <w:rsid w:val="003566DD"/>
    <w:rsid w:val="00356946"/>
    <w:rsid w:val="00361410"/>
    <w:rsid w:val="0036196B"/>
    <w:rsid w:val="00361E35"/>
    <w:rsid w:val="00362B25"/>
    <w:rsid w:val="0036357F"/>
    <w:rsid w:val="00363D8D"/>
    <w:rsid w:val="003644EF"/>
    <w:rsid w:val="00364912"/>
    <w:rsid w:val="00364E64"/>
    <w:rsid w:val="003650B8"/>
    <w:rsid w:val="003658A0"/>
    <w:rsid w:val="00365D53"/>
    <w:rsid w:val="003661C2"/>
    <w:rsid w:val="00366757"/>
    <w:rsid w:val="003670A4"/>
    <w:rsid w:val="00367460"/>
    <w:rsid w:val="0037015D"/>
    <w:rsid w:val="003703B3"/>
    <w:rsid w:val="00370F07"/>
    <w:rsid w:val="00372533"/>
    <w:rsid w:val="00373106"/>
    <w:rsid w:val="00374C9A"/>
    <w:rsid w:val="003753F6"/>
    <w:rsid w:val="003758BC"/>
    <w:rsid w:val="003760E4"/>
    <w:rsid w:val="00376347"/>
    <w:rsid w:val="00380465"/>
    <w:rsid w:val="003805E5"/>
    <w:rsid w:val="00381BCA"/>
    <w:rsid w:val="00381C51"/>
    <w:rsid w:val="00383A90"/>
    <w:rsid w:val="00383BE5"/>
    <w:rsid w:val="00384002"/>
    <w:rsid w:val="003846C0"/>
    <w:rsid w:val="00384C23"/>
    <w:rsid w:val="00384C4E"/>
    <w:rsid w:val="00385199"/>
    <w:rsid w:val="003853BD"/>
    <w:rsid w:val="00385C93"/>
    <w:rsid w:val="00386242"/>
    <w:rsid w:val="00386B95"/>
    <w:rsid w:val="00387473"/>
    <w:rsid w:val="00387735"/>
    <w:rsid w:val="00387987"/>
    <w:rsid w:val="00387B22"/>
    <w:rsid w:val="00387C3B"/>
    <w:rsid w:val="0039034B"/>
    <w:rsid w:val="00390891"/>
    <w:rsid w:val="00391C21"/>
    <w:rsid w:val="00391DB5"/>
    <w:rsid w:val="0039216C"/>
    <w:rsid w:val="00392946"/>
    <w:rsid w:val="00392C71"/>
    <w:rsid w:val="00393C37"/>
    <w:rsid w:val="00393F85"/>
    <w:rsid w:val="0039457A"/>
    <w:rsid w:val="00394D3C"/>
    <w:rsid w:val="00395869"/>
    <w:rsid w:val="003958EE"/>
    <w:rsid w:val="00396085"/>
    <w:rsid w:val="003978F7"/>
    <w:rsid w:val="00397D3B"/>
    <w:rsid w:val="00397E9C"/>
    <w:rsid w:val="00397EED"/>
    <w:rsid w:val="003A01B0"/>
    <w:rsid w:val="003A1B8B"/>
    <w:rsid w:val="003A1FEC"/>
    <w:rsid w:val="003A264D"/>
    <w:rsid w:val="003A2667"/>
    <w:rsid w:val="003A2C87"/>
    <w:rsid w:val="003A2E98"/>
    <w:rsid w:val="003A4AB5"/>
    <w:rsid w:val="003A4C9D"/>
    <w:rsid w:val="003A5E88"/>
    <w:rsid w:val="003A7AF2"/>
    <w:rsid w:val="003A7F52"/>
    <w:rsid w:val="003B113C"/>
    <w:rsid w:val="003B166E"/>
    <w:rsid w:val="003B2B24"/>
    <w:rsid w:val="003B394E"/>
    <w:rsid w:val="003B39FD"/>
    <w:rsid w:val="003B3C1A"/>
    <w:rsid w:val="003B4509"/>
    <w:rsid w:val="003B450A"/>
    <w:rsid w:val="003B4A86"/>
    <w:rsid w:val="003B4EE0"/>
    <w:rsid w:val="003B53A2"/>
    <w:rsid w:val="003B697A"/>
    <w:rsid w:val="003C1590"/>
    <w:rsid w:val="003C16C3"/>
    <w:rsid w:val="003C20D0"/>
    <w:rsid w:val="003C2F76"/>
    <w:rsid w:val="003C328B"/>
    <w:rsid w:val="003C36DF"/>
    <w:rsid w:val="003C3C01"/>
    <w:rsid w:val="003C4DDE"/>
    <w:rsid w:val="003C7351"/>
    <w:rsid w:val="003C75B5"/>
    <w:rsid w:val="003D06CA"/>
    <w:rsid w:val="003D0B97"/>
    <w:rsid w:val="003D0BDA"/>
    <w:rsid w:val="003D1709"/>
    <w:rsid w:val="003D26EE"/>
    <w:rsid w:val="003D2888"/>
    <w:rsid w:val="003D58B0"/>
    <w:rsid w:val="003D62FA"/>
    <w:rsid w:val="003E015F"/>
    <w:rsid w:val="003E0513"/>
    <w:rsid w:val="003E18D8"/>
    <w:rsid w:val="003E288D"/>
    <w:rsid w:val="003E2E0D"/>
    <w:rsid w:val="003E3109"/>
    <w:rsid w:val="003E3C2F"/>
    <w:rsid w:val="003E42CE"/>
    <w:rsid w:val="003E4778"/>
    <w:rsid w:val="003E5E28"/>
    <w:rsid w:val="003E6887"/>
    <w:rsid w:val="003E691F"/>
    <w:rsid w:val="003E7898"/>
    <w:rsid w:val="003F0190"/>
    <w:rsid w:val="003F02B0"/>
    <w:rsid w:val="003F1D77"/>
    <w:rsid w:val="003F232B"/>
    <w:rsid w:val="003F2569"/>
    <w:rsid w:val="003F2AB1"/>
    <w:rsid w:val="003F37CD"/>
    <w:rsid w:val="003F4135"/>
    <w:rsid w:val="003F45BE"/>
    <w:rsid w:val="003F4B5C"/>
    <w:rsid w:val="003F4C79"/>
    <w:rsid w:val="003F5E77"/>
    <w:rsid w:val="003F6716"/>
    <w:rsid w:val="00400238"/>
    <w:rsid w:val="00402434"/>
    <w:rsid w:val="0040275B"/>
    <w:rsid w:val="00402FF9"/>
    <w:rsid w:val="00404268"/>
    <w:rsid w:val="00404E47"/>
    <w:rsid w:val="00406566"/>
    <w:rsid w:val="00407417"/>
    <w:rsid w:val="00407793"/>
    <w:rsid w:val="0041073D"/>
    <w:rsid w:val="0041133C"/>
    <w:rsid w:val="00411F9F"/>
    <w:rsid w:val="004120D3"/>
    <w:rsid w:val="0041279D"/>
    <w:rsid w:val="00412CCB"/>
    <w:rsid w:val="00412E55"/>
    <w:rsid w:val="00413906"/>
    <w:rsid w:val="004143FE"/>
    <w:rsid w:val="00414968"/>
    <w:rsid w:val="00415306"/>
    <w:rsid w:val="004158B9"/>
    <w:rsid w:val="00417087"/>
    <w:rsid w:val="004171D9"/>
    <w:rsid w:val="00417665"/>
    <w:rsid w:val="004201BA"/>
    <w:rsid w:val="0042165F"/>
    <w:rsid w:val="00421B09"/>
    <w:rsid w:val="00422170"/>
    <w:rsid w:val="004223CA"/>
    <w:rsid w:val="00422CE1"/>
    <w:rsid w:val="0042302D"/>
    <w:rsid w:val="00423CDF"/>
    <w:rsid w:val="00423D9D"/>
    <w:rsid w:val="00425D9B"/>
    <w:rsid w:val="00425F93"/>
    <w:rsid w:val="00426315"/>
    <w:rsid w:val="00426941"/>
    <w:rsid w:val="00426C66"/>
    <w:rsid w:val="00427120"/>
    <w:rsid w:val="004271C9"/>
    <w:rsid w:val="004276A0"/>
    <w:rsid w:val="00427C51"/>
    <w:rsid w:val="004302C4"/>
    <w:rsid w:val="00430B57"/>
    <w:rsid w:val="00430E2C"/>
    <w:rsid w:val="004315D0"/>
    <w:rsid w:val="0043305C"/>
    <w:rsid w:val="004336D5"/>
    <w:rsid w:val="0043429B"/>
    <w:rsid w:val="0043497D"/>
    <w:rsid w:val="0043515E"/>
    <w:rsid w:val="00435F94"/>
    <w:rsid w:val="0043633B"/>
    <w:rsid w:val="0043794D"/>
    <w:rsid w:val="00437C85"/>
    <w:rsid w:val="00437FC9"/>
    <w:rsid w:val="00440BAD"/>
    <w:rsid w:val="00440CD2"/>
    <w:rsid w:val="0044241A"/>
    <w:rsid w:val="004444BE"/>
    <w:rsid w:val="00444A5E"/>
    <w:rsid w:val="0044516B"/>
    <w:rsid w:val="00445839"/>
    <w:rsid w:val="00447B03"/>
    <w:rsid w:val="00447F07"/>
    <w:rsid w:val="00450060"/>
    <w:rsid w:val="00450A4D"/>
    <w:rsid w:val="0045202A"/>
    <w:rsid w:val="00452877"/>
    <w:rsid w:val="0045344E"/>
    <w:rsid w:val="004536B8"/>
    <w:rsid w:val="00453903"/>
    <w:rsid w:val="00453BC4"/>
    <w:rsid w:val="00453F8D"/>
    <w:rsid w:val="0045458A"/>
    <w:rsid w:val="00454C2E"/>
    <w:rsid w:val="00455CB6"/>
    <w:rsid w:val="00456091"/>
    <w:rsid w:val="00456EEC"/>
    <w:rsid w:val="004573E3"/>
    <w:rsid w:val="00457532"/>
    <w:rsid w:val="0045775E"/>
    <w:rsid w:val="00460039"/>
    <w:rsid w:val="00460476"/>
    <w:rsid w:val="0046068D"/>
    <w:rsid w:val="00461641"/>
    <w:rsid w:val="004625F3"/>
    <w:rsid w:val="00462756"/>
    <w:rsid w:val="00462A11"/>
    <w:rsid w:val="0046333C"/>
    <w:rsid w:val="00463F9B"/>
    <w:rsid w:val="004641E2"/>
    <w:rsid w:val="00464460"/>
    <w:rsid w:val="004654E3"/>
    <w:rsid w:val="004656A9"/>
    <w:rsid w:val="00466BA6"/>
    <w:rsid w:val="00467073"/>
    <w:rsid w:val="00472569"/>
    <w:rsid w:val="00472A2E"/>
    <w:rsid w:val="0047332F"/>
    <w:rsid w:val="00473AAC"/>
    <w:rsid w:val="00473CF9"/>
    <w:rsid w:val="00473EAF"/>
    <w:rsid w:val="004744FB"/>
    <w:rsid w:val="00475726"/>
    <w:rsid w:val="0047577E"/>
    <w:rsid w:val="00475AD2"/>
    <w:rsid w:val="00475B50"/>
    <w:rsid w:val="004761BA"/>
    <w:rsid w:val="0047683F"/>
    <w:rsid w:val="00477A70"/>
    <w:rsid w:val="00477DC4"/>
    <w:rsid w:val="00477E22"/>
    <w:rsid w:val="00480685"/>
    <w:rsid w:val="00480816"/>
    <w:rsid w:val="00481128"/>
    <w:rsid w:val="00481890"/>
    <w:rsid w:val="00481D53"/>
    <w:rsid w:val="004829E4"/>
    <w:rsid w:val="0048392D"/>
    <w:rsid w:val="00483AB3"/>
    <w:rsid w:val="00483EB3"/>
    <w:rsid w:val="00484FCC"/>
    <w:rsid w:val="004850D7"/>
    <w:rsid w:val="00485744"/>
    <w:rsid w:val="00485A27"/>
    <w:rsid w:val="00485AB1"/>
    <w:rsid w:val="00485F67"/>
    <w:rsid w:val="004860F7"/>
    <w:rsid w:val="0048643C"/>
    <w:rsid w:val="00486985"/>
    <w:rsid w:val="004907C9"/>
    <w:rsid w:val="00491184"/>
    <w:rsid w:val="00491E0D"/>
    <w:rsid w:val="00491FB8"/>
    <w:rsid w:val="00491FDD"/>
    <w:rsid w:val="00492F2D"/>
    <w:rsid w:val="00493051"/>
    <w:rsid w:val="00493534"/>
    <w:rsid w:val="00494461"/>
    <w:rsid w:val="00494EB2"/>
    <w:rsid w:val="0049561D"/>
    <w:rsid w:val="004976C3"/>
    <w:rsid w:val="00497913"/>
    <w:rsid w:val="00497F43"/>
    <w:rsid w:val="004A0E9A"/>
    <w:rsid w:val="004A1291"/>
    <w:rsid w:val="004A237F"/>
    <w:rsid w:val="004A2837"/>
    <w:rsid w:val="004A397E"/>
    <w:rsid w:val="004A4F6E"/>
    <w:rsid w:val="004A582E"/>
    <w:rsid w:val="004A6ABD"/>
    <w:rsid w:val="004A750A"/>
    <w:rsid w:val="004A7E5F"/>
    <w:rsid w:val="004A7E91"/>
    <w:rsid w:val="004B0071"/>
    <w:rsid w:val="004B4453"/>
    <w:rsid w:val="004B58B3"/>
    <w:rsid w:val="004B5D0C"/>
    <w:rsid w:val="004B673F"/>
    <w:rsid w:val="004B697A"/>
    <w:rsid w:val="004B75BD"/>
    <w:rsid w:val="004C0EED"/>
    <w:rsid w:val="004C0FD5"/>
    <w:rsid w:val="004C184C"/>
    <w:rsid w:val="004C1B12"/>
    <w:rsid w:val="004C2AF2"/>
    <w:rsid w:val="004C3894"/>
    <w:rsid w:val="004C48E3"/>
    <w:rsid w:val="004C5AD1"/>
    <w:rsid w:val="004C6DC3"/>
    <w:rsid w:val="004C752B"/>
    <w:rsid w:val="004C7952"/>
    <w:rsid w:val="004C7A23"/>
    <w:rsid w:val="004C7D9A"/>
    <w:rsid w:val="004D02FC"/>
    <w:rsid w:val="004D0798"/>
    <w:rsid w:val="004D104F"/>
    <w:rsid w:val="004D1845"/>
    <w:rsid w:val="004D1A7C"/>
    <w:rsid w:val="004D556D"/>
    <w:rsid w:val="004D7BA0"/>
    <w:rsid w:val="004E00CD"/>
    <w:rsid w:val="004E1A97"/>
    <w:rsid w:val="004E4307"/>
    <w:rsid w:val="004E47EA"/>
    <w:rsid w:val="004E57CC"/>
    <w:rsid w:val="004E58B8"/>
    <w:rsid w:val="004E65B5"/>
    <w:rsid w:val="004F0C34"/>
    <w:rsid w:val="004F0C3A"/>
    <w:rsid w:val="004F14B9"/>
    <w:rsid w:val="004F244C"/>
    <w:rsid w:val="004F3B5F"/>
    <w:rsid w:val="004F4199"/>
    <w:rsid w:val="004F442E"/>
    <w:rsid w:val="004F4488"/>
    <w:rsid w:val="004F526C"/>
    <w:rsid w:val="004F53D0"/>
    <w:rsid w:val="004F5697"/>
    <w:rsid w:val="004F5973"/>
    <w:rsid w:val="004F7700"/>
    <w:rsid w:val="004F7852"/>
    <w:rsid w:val="004F79A6"/>
    <w:rsid w:val="004F7C38"/>
    <w:rsid w:val="004F7DEF"/>
    <w:rsid w:val="005006E3"/>
    <w:rsid w:val="005008FA"/>
    <w:rsid w:val="0050186A"/>
    <w:rsid w:val="00501E25"/>
    <w:rsid w:val="005020E8"/>
    <w:rsid w:val="00502FBE"/>
    <w:rsid w:val="00503191"/>
    <w:rsid w:val="00503C20"/>
    <w:rsid w:val="00504483"/>
    <w:rsid w:val="0050497B"/>
    <w:rsid w:val="00504AD3"/>
    <w:rsid w:val="005051B6"/>
    <w:rsid w:val="005063AD"/>
    <w:rsid w:val="0050674F"/>
    <w:rsid w:val="00506DF2"/>
    <w:rsid w:val="00507A93"/>
    <w:rsid w:val="005100C2"/>
    <w:rsid w:val="005107EA"/>
    <w:rsid w:val="00510FC1"/>
    <w:rsid w:val="00512FBA"/>
    <w:rsid w:val="005132B6"/>
    <w:rsid w:val="00513607"/>
    <w:rsid w:val="0051479B"/>
    <w:rsid w:val="00514E48"/>
    <w:rsid w:val="005155FB"/>
    <w:rsid w:val="005157A4"/>
    <w:rsid w:val="00515F41"/>
    <w:rsid w:val="005171A6"/>
    <w:rsid w:val="0051757D"/>
    <w:rsid w:val="00517A8E"/>
    <w:rsid w:val="00517CC3"/>
    <w:rsid w:val="00517E20"/>
    <w:rsid w:val="00520B7F"/>
    <w:rsid w:val="005210BF"/>
    <w:rsid w:val="005213E2"/>
    <w:rsid w:val="0052187F"/>
    <w:rsid w:val="00522FAB"/>
    <w:rsid w:val="005234CF"/>
    <w:rsid w:val="00524326"/>
    <w:rsid w:val="0052435C"/>
    <w:rsid w:val="00525409"/>
    <w:rsid w:val="005255C5"/>
    <w:rsid w:val="00525600"/>
    <w:rsid w:val="00526A38"/>
    <w:rsid w:val="00527319"/>
    <w:rsid w:val="005276EE"/>
    <w:rsid w:val="00527C05"/>
    <w:rsid w:val="00530A9A"/>
    <w:rsid w:val="00531331"/>
    <w:rsid w:val="00531412"/>
    <w:rsid w:val="00532AA3"/>
    <w:rsid w:val="00532B5A"/>
    <w:rsid w:val="00533811"/>
    <w:rsid w:val="005348F4"/>
    <w:rsid w:val="005349A4"/>
    <w:rsid w:val="00534AD8"/>
    <w:rsid w:val="005402D2"/>
    <w:rsid w:val="00540A58"/>
    <w:rsid w:val="0054112A"/>
    <w:rsid w:val="00541577"/>
    <w:rsid w:val="005417CB"/>
    <w:rsid w:val="0054227C"/>
    <w:rsid w:val="005424DB"/>
    <w:rsid w:val="0054370C"/>
    <w:rsid w:val="00546207"/>
    <w:rsid w:val="00547160"/>
    <w:rsid w:val="00550D2E"/>
    <w:rsid w:val="00552322"/>
    <w:rsid w:val="005532D5"/>
    <w:rsid w:val="005536DB"/>
    <w:rsid w:val="00553755"/>
    <w:rsid w:val="00553C81"/>
    <w:rsid w:val="00553E11"/>
    <w:rsid w:val="005548F0"/>
    <w:rsid w:val="0055496C"/>
    <w:rsid w:val="00555600"/>
    <w:rsid w:val="00555D3D"/>
    <w:rsid w:val="00555D8F"/>
    <w:rsid w:val="00556103"/>
    <w:rsid w:val="00556C4A"/>
    <w:rsid w:val="005578FD"/>
    <w:rsid w:val="00557FF5"/>
    <w:rsid w:val="00563337"/>
    <w:rsid w:val="00563F06"/>
    <w:rsid w:val="00564074"/>
    <w:rsid w:val="005640B0"/>
    <w:rsid w:val="0056436D"/>
    <w:rsid w:val="005643C7"/>
    <w:rsid w:val="00564738"/>
    <w:rsid w:val="005651C7"/>
    <w:rsid w:val="00565932"/>
    <w:rsid w:val="00565DE0"/>
    <w:rsid w:val="00566042"/>
    <w:rsid w:val="00566562"/>
    <w:rsid w:val="0057056B"/>
    <w:rsid w:val="005706CC"/>
    <w:rsid w:val="00570CB7"/>
    <w:rsid w:val="005711E7"/>
    <w:rsid w:val="00572CF9"/>
    <w:rsid w:val="00572E9A"/>
    <w:rsid w:val="00573951"/>
    <w:rsid w:val="0057401B"/>
    <w:rsid w:val="00575627"/>
    <w:rsid w:val="005761C0"/>
    <w:rsid w:val="005766DD"/>
    <w:rsid w:val="00576933"/>
    <w:rsid w:val="00577110"/>
    <w:rsid w:val="005808B5"/>
    <w:rsid w:val="005811E9"/>
    <w:rsid w:val="00582E7F"/>
    <w:rsid w:val="00582F1D"/>
    <w:rsid w:val="0058331A"/>
    <w:rsid w:val="0058376F"/>
    <w:rsid w:val="00583841"/>
    <w:rsid w:val="005838DD"/>
    <w:rsid w:val="00583F58"/>
    <w:rsid w:val="00584FB7"/>
    <w:rsid w:val="005860A9"/>
    <w:rsid w:val="00586281"/>
    <w:rsid w:val="005862B8"/>
    <w:rsid w:val="005865D4"/>
    <w:rsid w:val="00586833"/>
    <w:rsid w:val="00590380"/>
    <w:rsid w:val="0059082F"/>
    <w:rsid w:val="00590E39"/>
    <w:rsid w:val="0059287E"/>
    <w:rsid w:val="00592AAF"/>
    <w:rsid w:val="00592E4A"/>
    <w:rsid w:val="005934E3"/>
    <w:rsid w:val="0059429F"/>
    <w:rsid w:val="005951BB"/>
    <w:rsid w:val="005951C7"/>
    <w:rsid w:val="00595C00"/>
    <w:rsid w:val="00595C05"/>
    <w:rsid w:val="00595D87"/>
    <w:rsid w:val="0059671D"/>
    <w:rsid w:val="00597882"/>
    <w:rsid w:val="00597E6C"/>
    <w:rsid w:val="00597F3D"/>
    <w:rsid w:val="005A005E"/>
    <w:rsid w:val="005A123D"/>
    <w:rsid w:val="005A130E"/>
    <w:rsid w:val="005A1969"/>
    <w:rsid w:val="005A1CBC"/>
    <w:rsid w:val="005A29F1"/>
    <w:rsid w:val="005A3134"/>
    <w:rsid w:val="005A3164"/>
    <w:rsid w:val="005A434D"/>
    <w:rsid w:val="005A48E1"/>
    <w:rsid w:val="005A5320"/>
    <w:rsid w:val="005A548D"/>
    <w:rsid w:val="005A5EF5"/>
    <w:rsid w:val="005A631E"/>
    <w:rsid w:val="005A6A25"/>
    <w:rsid w:val="005A6F4C"/>
    <w:rsid w:val="005A731A"/>
    <w:rsid w:val="005A74CB"/>
    <w:rsid w:val="005A7709"/>
    <w:rsid w:val="005A7E87"/>
    <w:rsid w:val="005B05F9"/>
    <w:rsid w:val="005B0B5B"/>
    <w:rsid w:val="005B1534"/>
    <w:rsid w:val="005B2907"/>
    <w:rsid w:val="005B338C"/>
    <w:rsid w:val="005B3DE5"/>
    <w:rsid w:val="005B4589"/>
    <w:rsid w:val="005B49B0"/>
    <w:rsid w:val="005B57DB"/>
    <w:rsid w:val="005B5F25"/>
    <w:rsid w:val="005B5F3F"/>
    <w:rsid w:val="005B63D5"/>
    <w:rsid w:val="005C0042"/>
    <w:rsid w:val="005C04E8"/>
    <w:rsid w:val="005C13B6"/>
    <w:rsid w:val="005C2984"/>
    <w:rsid w:val="005C2BC8"/>
    <w:rsid w:val="005C577F"/>
    <w:rsid w:val="005C64C2"/>
    <w:rsid w:val="005D0846"/>
    <w:rsid w:val="005D085B"/>
    <w:rsid w:val="005D0D8F"/>
    <w:rsid w:val="005D1B3E"/>
    <w:rsid w:val="005D2055"/>
    <w:rsid w:val="005D303E"/>
    <w:rsid w:val="005D33FC"/>
    <w:rsid w:val="005D423A"/>
    <w:rsid w:val="005D464A"/>
    <w:rsid w:val="005D52ED"/>
    <w:rsid w:val="005D5C85"/>
    <w:rsid w:val="005D5D2C"/>
    <w:rsid w:val="005D7676"/>
    <w:rsid w:val="005D7835"/>
    <w:rsid w:val="005D79D1"/>
    <w:rsid w:val="005E03F7"/>
    <w:rsid w:val="005E0ED8"/>
    <w:rsid w:val="005E25AF"/>
    <w:rsid w:val="005E3957"/>
    <w:rsid w:val="005E3CC1"/>
    <w:rsid w:val="005E45E1"/>
    <w:rsid w:val="005E485F"/>
    <w:rsid w:val="005E5CB3"/>
    <w:rsid w:val="005E5EAD"/>
    <w:rsid w:val="005E64CE"/>
    <w:rsid w:val="005E776D"/>
    <w:rsid w:val="005F008C"/>
    <w:rsid w:val="005F01DE"/>
    <w:rsid w:val="005F06D1"/>
    <w:rsid w:val="005F105B"/>
    <w:rsid w:val="005F11AB"/>
    <w:rsid w:val="005F1E4A"/>
    <w:rsid w:val="005F20FE"/>
    <w:rsid w:val="005F25A4"/>
    <w:rsid w:val="005F2B47"/>
    <w:rsid w:val="005F584B"/>
    <w:rsid w:val="005F717E"/>
    <w:rsid w:val="00600C81"/>
    <w:rsid w:val="00600D6B"/>
    <w:rsid w:val="00600F69"/>
    <w:rsid w:val="006010B2"/>
    <w:rsid w:val="006011B5"/>
    <w:rsid w:val="00601355"/>
    <w:rsid w:val="00601D2E"/>
    <w:rsid w:val="00602592"/>
    <w:rsid w:val="0060281A"/>
    <w:rsid w:val="00603023"/>
    <w:rsid w:val="00603A14"/>
    <w:rsid w:val="00603ABB"/>
    <w:rsid w:val="00604EED"/>
    <w:rsid w:val="00610400"/>
    <w:rsid w:val="0061220C"/>
    <w:rsid w:val="00612705"/>
    <w:rsid w:val="00612BF9"/>
    <w:rsid w:val="006135F9"/>
    <w:rsid w:val="00614D2B"/>
    <w:rsid w:val="006152CA"/>
    <w:rsid w:val="006155AB"/>
    <w:rsid w:val="00616367"/>
    <w:rsid w:val="00616408"/>
    <w:rsid w:val="0061697B"/>
    <w:rsid w:val="00616FB9"/>
    <w:rsid w:val="006170D5"/>
    <w:rsid w:val="00617BF3"/>
    <w:rsid w:val="00621433"/>
    <w:rsid w:val="00623215"/>
    <w:rsid w:val="006234A6"/>
    <w:rsid w:val="00623ADC"/>
    <w:rsid w:val="00623D7B"/>
    <w:rsid w:val="006249F3"/>
    <w:rsid w:val="00625389"/>
    <w:rsid w:val="0062543E"/>
    <w:rsid w:val="006268EC"/>
    <w:rsid w:val="00626D78"/>
    <w:rsid w:val="00626F20"/>
    <w:rsid w:val="006272DB"/>
    <w:rsid w:val="0062775E"/>
    <w:rsid w:val="00627AC1"/>
    <w:rsid w:val="0063030A"/>
    <w:rsid w:val="0063045F"/>
    <w:rsid w:val="00630746"/>
    <w:rsid w:val="00630FFA"/>
    <w:rsid w:val="00631A9E"/>
    <w:rsid w:val="00631FA2"/>
    <w:rsid w:val="00632912"/>
    <w:rsid w:val="00633F88"/>
    <w:rsid w:val="00634AFA"/>
    <w:rsid w:val="00634C19"/>
    <w:rsid w:val="00634E8D"/>
    <w:rsid w:val="00635F66"/>
    <w:rsid w:val="0063719E"/>
    <w:rsid w:val="00637295"/>
    <w:rsid w:val="0063787B"/>
    <w:rsid w:val="0064022D"/>
    <w:rsid w:val="0064155F"/>
    <w:rsid w:val="00641730"/>
    <w:rsid w:val="00641C0F"/>
    <w:rsid w:val="00642AD6"/>
    <w:rsid w:val="00644646"/>
    <w:rsid w:val="006461D3"/>
    <w:rsid w:val="00646B91"/>
    <w:rsid w:val="00650079"/>
    <w:rsid w:val="006506E7"/>
    <w:rsid w:val="006512C9"/>
    <w:rsid w:val="006522C3"/>
    <w:rsid w:val="00652EFE"/>
    <w:rsid w:val="00652FCA"/>
    <w:rsid w:val="0065423F"/>
    <w:rsid w:val="00654B78"/>
    <w:rsid w:val="00654E6E"/>
    <w:rsid w:val="0065504C"/>
    <w:rsid w:val="006579FD"/>
    <w:rsid w:val="00657D08"/>
    <w:rsid w:val="00660C3C"/>
    <w:rsid w:val="006611FD"/>
    <w:rsid w:val="00661AF9"/>
    <w:rsid w:val="00662198"/>
    <w:rsid w:val="006628FD"/>
    <w:rsid w:val="00663AA5"/>
    <w:rsid w:val="00664E52"/>
    <w:rsid w:val="00670171"/>
    <w:rsid w:val="00670ACA"/>
    <w:rsid w:val="00670EFC"/>
    <w:rsid w:val="0067135C"/>
    <w:rsid w:val="00672DF5"/>
    <w:rsid w:val="00672FF7"/>
    <w:rsid w:val="00673152"/>
    <w:rsid w:val="0067429C"/>
    <w:rsid w:val="006743D2"/>
    <w:rsid w:val="00674581"/>
    <w:rsid w:val="00674A2F"/>
    <w:rsid w:val="00675F75"/>
    <w:rsid w:val="00675FC9"/>
    <w:rsid w:val="00676280"/>
    <w:rsid w:val="00676E01"/>
    <w:rsid w:val="006777D4"/>
    <w:rsid w:val="0068058B"/>
    <w:rsid w:val="00680A98"/>
    <w:rsid w:val="0068206D"/>
    <w:rsid w:val="006821BC"/>
    <w:rsid w:val="00683620"/>
    <w:rsid w:val="00684057"/>
    <w:rsid w:val="00685D04"/>
    <w:rsid w:val="00686CD8"/>
    <w:rsid w:val="00686FD0"/>
    <w:rsid w:val="0068742E"/>
    <w:rsid w:val="00687D4B"/>
    <w:rsid w:val="00687E7F"/>
    <w:rsid w:val="00691EC5"/>
    <w:rsid w:val="00692256"/>
    <w:rsid w:val="00692577"/>
    <w:rsid w:val="00692771"/>
    <w:rsid w:val="00692C8D"/>
    <w:rsid w:val="0069343D"/>
    <w:rsid w:val="00693DB9"/>
    <w:rsid w:val="00693F6A"/>
    <w:rsid w:val="00694987"/>
    <w:rsid w:val="00694D44"/>
    <w:rsid w:val="00696F02"/>
    <w:rsid w:val="006A020D"/>
    <w:rsid w:val="006A0975"/>
    <w:rsid w:val="006A0BAB"/>
    <w:rsid w:val="006A113E"/>
    <w:rsid w:val="006A16FD"/>
    <w:rsid w:val="006A235D"/>
    <w:rsid w:val="006A481C"/>
    <w:rsid w:val="006A4D38"/>
    <w:rsid w:val="006A4FA2"/>
    <w:rsid w:val="006A59F9"/>
    <w:rsid w:val="006A609A"/>
    <w:rsid w:val="006A634C"/>
    <w:rsid w:val="006A6B2A"/>
    <w:rsid w:val="006A7005"/>
    <w:rsid w:val="006B03ED"/>
    <w:rsid w:val="006B1111"/>
    <w:rsid w:val="006B160F"/>
    <w:rsid w:val="006B1BBF"/>
    <w:rsid w:val="006B28A3"/>
    <w:rsid w:val="006B3376"/>
    <w:rsid w:val="006B36B2"/>
    <w:rsid w:val="006B3899"/>
    <w:rsid w:val="006B3EE9"/>
    <w:rsid w:val="006B5939"/>
    <w:rsid w:val="006B59E1"/>
    <w:rsid w:val="006B5C0A"/>
    <w:rsid w:val="006B7942"/>
    <w:rsid w:val="006B7C5E"/>
    <w:rsid w:val="006B7D65"/>
    <w:rsid w:val="006C198E"/>
    <w:rsid w:val="006C2498"/>
    <w:rsid w:val="006C2521"/>
    <w:rsid w:val="006C329F"/>
    <w:rsid w:val="006C36D1"/>
    <w:rsid w:val="006C386C"/>
    <w:rsid w:val="006C4A12"/>
    <w:rsid w:val="006C4C00"/>
    <w:rsid w:val="006C5D05"/>
    <w:rsid w:val="006C6B5D"/>
    <w:rsid w:val="006C70C3"/>
    <w:rsid w:val="006C76E7"/>
    <w:rsid w:val="006D0979"/>
    <w:rsid w:val="006D298F"/>
    <w:rsid w:val="006D35EE"/>
    <w:rsid w:val="006D43E8"/>
    <w:rsid w:val="006D4983"/>
    <w:rsid w:val="006D4A9E"/>
    <w:rsid w:val="006D577A"/>
    <w:rsid w:val="006D5782"/>
    <w:rsid w:val="006D6DFE"/>
    <w:rsid w:val="006D70A8"/>
    <w:rsid w:val="006D71BE"/>
    <w:rsid w:val="006D7EA3"/>
    <w:rsid w:val="006E0AAA"/>
    <w:rsid w:val="006E2DAA"/>
    <w:rsid w:val="006E3584"/>
    <w:rsid w:val="006E3EC7"/>
    <w:rsid w:val="006E4CE3"/>
    <w:rsid w:val="006E4D3F"/>
    <w:rsid w:val="006E64CD"/>
    <w:rsid w:val="006E6F17"/>
    <w:rsid w:val="006E7E28"/>
    <w:rsid w:val="006F0532"/>
    <w:rsid w:val="006F0BC4"/>
    <w:rsid w:val="006F108B"/>
    <w:rsid w:val="006F14DE"/>
    <w:rsid w:val="006F1766"/>
    <w:rsid w:val="006F1E24"/>
    <w:rsid w:val="006F1F67"/>
    <w:rsid w:val="006F2986"/>
    <w:rsid w:val="006F2C01"/>
    <w:rsid w:val="006F3677"/>
    <w:rsid w:val="006F3854"/>
    <w:rsid w:val="006F492C"/>
    <w:rsid w:val="006F5253"/>
    <w:rsid w:val="006F582D"/>
    <w:rsid w:val="006F5A4E"/>
    <w:rsid w:val="006F5FF3"/>
    <w:rsid w:val="006F6546"/>
    <w:rsid w:val="006F7D3E"/>
    <w:rsid w:val="006F7EF1"/>
    <w:rsid w:val="007005C7"/>
    <w:rsid w:val="007006A9"/>
    <w:rsid w:val="0070149F"/>
    <w:rsid w:val="00701794"/>
    <w:rsid w:val="00702BEA"/>
    <w:rsid w:val="007031E0"/>
    <w:rsid w:val="00703F02"/>
    <w:rsid w:val="0070405A"/>
    <w:rsid w:val="007049C7"/>
    <w:rsid w:val="00704A9C"/>
    <w:rsid w:val="00704E0F"/>
    <w:rsid w:val="00705CA9"/>
    <w:rsid w:val="00705DFD"/>
    <w:rsid w:val="00705E81"/>
    <w:rsid w:val="007063D4"/>
    <w:rsid w:val="00706A5A"/>
    <w:rsid w:val="00707299"/>
    <w:rsid w:val="007077A8"/>
    <w:rsid w:val="00707A03"/>
    <w:rsid w:val="00707FA8"/>
    <w:rsid w:val="00710E29"/>
    <w:rsid w:val="00710EA9"/>
    <w:rsid w:val="0071169D"/>
    <w:rsid w:val="00712584"/>
    <w:rsid w:val="00713014"/>
    <w:rsid w:val="00714709"/>
    <w:rsid w:val="0071545C"/>
    <w:rsid w:val="00716624"/>
    <w:rsid w:val="00716AE1"/>
    <w:rsid w:val="00717AC2"/>
    <w:rsid w:val="00717AD4"/>
    <w:rsid w:val="0072047A"/>
    <w:rsid w:val="007236C5"/>
    <w:rsid w:val="00723DF1"/>
    <w:rsid w:val="007244E0"/>
    <w:rsid w:val="007245B9"/>
    <w:rsid w:val="00724E11"/>
    <w:rsid w:val="00724FDF"/>
    <w:rsid w:val="0072571A"/>
    <w:rsid w:val="00727907"/>
    <w:rsid w:val="00727C00"/>
    <w:rsid w:val="007306F2"/>
    <w:rsid w:val="00730F0A"/>
    <w:rsid w:val="00731442"/>
    <w:rsid w:val="0073167E"/>
    <w:rsid w:val="007318E4"/>
    <w:rsid w:val="007327D2"/>
    <w:rsid w:val="00732DFD"/>
    <w:rsid w:val="00733B02"/>
    <w:rsid w:val="00733F32"/>
    <w:rsid w:val="007340D7"/>
    <w:rsid w:val="007364AE"/>
    <w:rsid w:val="0073686C"/>
    <w:rsid w:val="007409C5"/>
    <w:rsid w:val="00740E7E"/>
    <w:rsid w:val="00741683"/>
    <w:rsid w:val="007432E0"/>
    <w:rsid w:val="007432F8"/>
    <w:rsid w:val="007440BD"/>
    <w:rsid w:val="00745AB6"/>
    <w:rsid w:val="00745AF0"/>
    <w:rsid w:val="007466ED"/>
    <w:rsid w:val="007468C4"/>
    <w:rsid w:val="00746A92"/>
    <w:rsid w:val="007511BC"/>
    <w:rsid w:val="0075122C"/>
    <w:rsid w:val="00752324"/>
    <w:rsid w:val="007528E3"/>
    <w:rsid w:val="007536C6"/>
    <w:rsid w:val="007547F2"/>
    <w:rsid w:val="007551DE"/>
    <w:rsid w:val="0075591F"/>
    <w:rsid w:val="00755E60"/>
    <w:rsid w:val="00756C4E"/>
    <w:rsid w:val="00757AB5"/>
    <w:rsid w:val="00760290"/>
    <w:rsid w:val="00761A04"/>
    <w:rsid w:val="00762E8C"/>
    <w:rsid w:val="00764B08"/>
    <w:rsid w:val="00764E5F"/>
    <w:rsid w:val="00765A8A"/>
    <w:rsid w:val="0076610D"/>
    <w:rsid w:val="0076622C"/>
    <w:rsid w:val="007673AD"/>
    <w:rsid w:val="00770466"/>
    <w:rsid w:val="00770D52"/>
    <w:rsid w:val="007711B5"/>
    <w:rsid w:val="00771329"/>
    <w:rsid w:val="007731AD"/>
    <w:rsid w:val="00773C9F"/>
    <w:rsid w:val="007759FC"/>
    <w:rsid w:val="00775E94"/>
    <w:rsid w:val="007764F7"/>
    <w:rsid w:val="00777380"/>
    <w:rsid w:val="0077747E"/>
    <w:rsid w:val="0077777A"/>
    <w:rsid w:val="00777DAA"/>
    <w:rsid w:val="00777EE3"/>
    <w:rsid w:val="00780459"/>
    <w:rsid w:val="0078141D"/>
    <w:rsid w:val="0078253D"/>
    <w:rsid w:val="00783686"/>
    <w:rsid w:val="00784591"/>
    <w:rsid w:val="0078469D"/>
    <w:rsid w:val="0078566B"/>
    <w:rsid w:val="00785A9D"/>
    <w:rsid w:val="0078714C"/>
    <w:rsid w:val="00787BB4"/>
    <w:rsid w:val="00790B14"/>
    <w:rsid w:val="00790D7F"/>
    <w:rsid w:val="00792F1B"/>
    <w:rsid w:val="00792FFB"/>
    <w:rsid w:val="0079337D"/>
    <w:rsid w:val="0079374A"/>
    <w:rsid w:val="00793836"/>
    <w:rsid w:val="00795562"/>
    <w:rsid w:val="0079574D"/>
    <w:rsid w:val="007965F5"/>
    <w:rsid w:val="007969FD"/>
    <w:rsid w:val="00797A6C"/>
    <w:rsid w:val="007A0589"/>
    <w:rsid w:val="007A0E78"/>
    <w:rsid w:val="007A1977"/>
    <w:rsid w:val="007A20E1"/>
    <w:rsid w:val="007A218C"/>
    <w:rsid w:val="007A2E10"/>
    <w:rsid w:val="007A3C33"/>
    <w:rsid w:val="007A4552"/>
    <w:rsid w:val="007A6305"/>
    <w:rsid w:val="007A6F75"/>
    <w:rsid w:val="007B01ED"/>
    <w:rsid w:val="007B17F4"/>
    <w:rsid w:val="007B1D04"/>
    <w:rsid w:val="007B231C"/>
    <w:rsid w:val="007B34BE"/>
    <w:rsid w:val="007B4BFF"/>
    <w:rsid w:val="007B4ED8"/>
    <w:rsid w:val="007B4F6A"/>
    <w:rsid w:val="007B533E"/>
    <w:rsid w:val="007B5AB0"/>
    <w:rsid w:val="007B5D5F"/>
    <w:rsid w:val="007B67C5"/>
    <w:rsid w:val="007B72F5"/>
    <w:rsid w:val="007B78D3"/>
    <w:rsid w:val="007B7D03"/>
    <w:rsid w:val="007C036C"/>
    <w:rsid w:val="007C138D"/>
    <w:rsid w:val="007C1CA0"/>
    <w:rsid w:val="007C288F"/>
    <w:rsid w:val="007C592C"/>
    <w:rsid w:val="007C63FA"/>
    <w:rsid w:val="007C6AE4"/>
    <w:rsid w:val="007C73F2"/>
    <w:rsid w:val="007C7A73"/>
    <w:rsid w:val="007D00FA"/>
    <w:rsid w:val="007D0593"/>
    <w:rsid w:val="007D1470"/>
    <w:rsid w:val="007D2842"/>
    <w:rsid w:val="007D305D"/>
    <w:rsid w:val="007D3B91"/>
    <w:rsid w:val="007D3CB4"/>
    <w:rsid w:val="007D44B7"/>
    <w:rsid w:val="007D468A"/>
    <w:rsid w:val="007D615F"/>
    <w:rsid w:val="007D6477"/>
    <w:rsid w:val="007D679B"/>
    <w:rsid w:val="007D6808"/>
    <w:rsid w:val="007D6B06"/>
    <w:rsid w:val="007D7D93"/>
    <w:rsid w:val="007D7E05"/>
    <w:rsid w:val="007E00F0"/>
    <w:rsid w:val="007E0C84"/>
    <w:rsid w:val="007E24EC"/>
    <w:rsid w:val="007E32AF"/>
    <w:rsid w:val="007E38C2"/>
    <w:rsid w:val="007E3CD1"/>
    <w:rsid w:val="007E3CDB"/>
    <w:rsid w:val="007E5740"/>
    <w:rsid w:val="007E60E6"/>
    <w:rsid w:val="007E6432"/>
    <w:rsid w:val="007E6BC8"/>
    <w:rsid w:val="007E6E6C"/>
    <w:rsid w:val="007E6E94"/>
    <w:rsid w:val="007E6FC3"/>
    <w:rsid w:val="007E76C7"/>
    <w:rsid w:val="007F02A2"/>
    <w:rsid w:val="007F045F"/>
    <w:rsid w:val="007F0550"/>
    <w:rsid w:val="007F0CFC"/>
    <w:rsid w:val="007F0F79"/>
    <w:rsid w:val="007F0FE6"/>
    <w:rsid w:val="007F1649"/>
    <w:rsid w:val="007F2168"/>
    <w:rsid w:val="007F28DD"/>
    <w:rsid w:val="007F3761"/>
    <w:rsid w:val="007F3912"/>
    <w:rsid w:val="007F484B"/>
    <w:rsid w:val="007F6738"/>
    <w:rsid w:val="007F7437"/>
    <w:rsid w:val="00800A8F"/>
    <w:rsid w:val="00800EFC"/>
    <w:rsid w:val="00801082"/>
    <w:rsid w:val="008011FB"/>
    <w:rsid w:val="008014E4"/>
    <w:rsid w:val="00801E1E"/>
    <w:rsid w:val="008022E9"/>
    <w:rsid w:val="0080240D"/>
    <w:rsid w:val="00805879"/>
    <w:rsid w:val="0080594D"/>
    <w:rsid w:val="00806944"/>
    <w:rsid w:val="00806984"/>
    <w:rsid w:val="00807028"/>
    <w:rsid w:val="00807C6A"/>
    <w:rsid w:val="008109AC"/>
    <w:rsid w:val="00810F47"/>
    <w:rsid w:val="0081139A"/>
    <w:rsid w:val="0081146A"/>
    <w:rsid w:val="00811994"/>
    <w:rsid w:val="00811A1E"/>
    <w:rsid w:val="00814593"/>
    <w:rsid w:val="0081484B"/>
    <w:rsid w:val="0081563F"/>
    <w:rsid w:val="0081595C"/>
    <w:rsid w:val="00816B2E"/>
    <w:rsid w:val="008178DE"/>
    <w:rsid w:val="00817A93"/>
    <w:rsid w:val="00817E0B"/>
    <w:rsid w:val="00820360"/>
    <w:rsid w:val="008203F8"/>
    <w:rsid w:val="00820CE3"/>
    <w:rsid w:val="00822BAF"/>
    <w:rsid w:val="00823995"/>
    <w:rsid w:val="008239F8"/>
    <w:rsid w:val="00824FA8"/>
    <w:rsid w:val="00825AC9"/>
    <w:rsid w:val="00825FD2"/>
    <w:rsid w:val="00826E56"/>
    <w:rsid w:val="00826F97"/>
    <w:rsid w:val="00827E07"/>
    <w:rsid w:val="00830513"/>
    <w:rsid w:val="00831B51"/>
    <w:rsid w:val="00831CB6"/>
    <w:rsid w:val="00831D3E"/>
    <w:rsid w:val="00832561"/>
    <w:rsid w:val="008329D4"/>
    <w:rsid w:val="00834E3D"/>
    <w:rsid w:val="008361D3"/>
    <w:rsid w:val="00836524"/>
    <w:rsid w:val="0083691D"/>
    <w:rsid w:val="00836C47"/>
    <w:rsid w:val="008405DB"/>
    <w:rsid w:val="008417D4"/>
    <w:rsid w:val="00841AA9"/>
    <w:rsid w:val="00842230"/>
    <w:rsid w:val="00842CBF"/>
    <w:rsid w:val="00844264"/>
    <w:rsid w:val="008455A4"/>
    <w:rsid w:val="0084661E"/>
    <w:rsid w:val="00846ADF"/>
    <w:rsid w:val="00846B03"/>
    <w:rsid w:val="00846EC9"/>
    <w:rsid w:val="0084770C"/>
    <w:rsid w:val="00847ADF"/>
    <w:rsid w:val="00850426"/>
    <w:rsid w:val="008504CD"/>
    <w:rsid w:val="008526D5"/>
    <w:rsid w:val="00852AE0"/>
    <w:rsid w:val="00852CCD"/>
    <w:rsid w:val="008545AC"/>
    <w:rsid w:val="00854A2F"/>
    <w:rsid w:val="00854E17"/>
    <w:rsid w:val="008552B4"/>
    <w:rsid w:val="00855CAA"/>
    <w:rsid w:val="00856DFD"/>
    <w:rsid w:val="00857163"/>
    <w:rsid w:val="00857520"/>
    <w:rsid w:val="008576C5"/>
    <w:rsid w:val="00857C2B"/>
    <w:rsid w:val="00857D3F"/>
    <w:rsid w:val="00862461"/>
    <w:rsid w:val="0086270A"/>
    <w:rsid w:val="0086317F"/>
    <w:rsid w:val="008647B0"/>
    <w:rsid w:val="008649C3"/>
    <w:rsid w:val="00865C50"/>
    <w:rsid w:val="00866862"/>
    <w:rsid w:val="00867208"/>
    <w:rsid w:val="00867599"/>
    <w:rsid w:val="0086763E"/>
    <w:rsid w:val="008703E4"/>
    <w:rsid w:val="0087045D"/>
    <w:rsid w:val="00871166"/>
    <w:rsid w:val="00871911"/>
    <w:rsid w:val="008721F1"/>
    <w:rsid w:val="008729FE"/>
    <w:rsid w:val="00875782"/>
    <w:rsid w:val="00876426"/>
    <w:rsid w:val="00876CEB"/>
    <w:rsid w:val="00877D64"/>
    <w:rsid w:val="0088029C"/>
    <w:rsid w:val="00880628"/>
    <w:rsid w:val="00880886"/>
    <w:rsid w:val="00880BE5"/>
    <w:rsid w:val="00880D21"/>
    <w:rsid w:val="00881BB8"/>
    <w:rsid w:val="00882AEA"/>
    <w:rsid w:val="00883330"/>
    <w:rsid w:val="00883BF5"/>
    <w:rsid w:val="00884FE0"/>
    <w:rsid w:val="008856F8"/>
    <w:rsid w:val="008866BD"/>
    <w:rsid w:val="00890E99"/>
    <w:rsid w:val="008912FD"/>
    <w:rsid w:val="008913EE"/>
    <w:rsid w:val="00891995"/>
    <w:rsid w:val="00893000"/>
    <w:rsid w:val="0089386E"/>
    <w:rsid w:val="00893E1D"/>
    <w:rsid w:val="00894F6E"/>
    <w:rsid w:val="00895240"/>
    <w:rsid w:val="00895FB8"/>
    <w:rsid w:val="00896ADF"/>
    <w:rsid w:val="00896F3B"/>
    <w:rsid w:val="00897488"/>
    <w:rsid w:val="008975FA"/>
    <w:rsid w:val="00897974"/>
    <w:rsid w:val="008A12C4"/>
    <w:rsid w:val="008A18E9"/>
    <w:rsid w:val="008A1F87"/>
    <w:rsid w:val="008A237A"/>
    <w:rsid w:val="008A3333"/>
    <w:rsid w:val="008A3CE5"/>
    <w:rsid w:val="008A416D"/>
    <w:rsid w:val="008A4489"/>
    <w:rsid w:val="008A5708"/>
    <w:rsid w:val="008A5915"/>
    <w:rsid w:val="008A6C1D"/>
    <w:rsid w:val="008A6D55"/>
    <w:rsid w:val="008B08EC"/>
    <w:rsid w:val="008B0A6D"/>
    <w:rsid w:val="008B1206"/>
    <w:rsid w:val="008B1E79"/>
    <w:rsid w:val="008B2846"/>
    <w:rsid w:val="008B42A1"/>
    <w:rsid w:val="008B4577"/>
    <w:rsid w:val="008B515D"/>
    <w:rsid w:val="008B6A7A"/>
    <w:rsid w:val="008B7188"/>
    <w:rsid w:val="008B7252"/>
    <w:rsid w:val="008C0801"/>
    <w:rsid w:val="008C0ACC"/>
    <w:rsid w:val="008C22C7"/>
    <w:rsid w:val="008C231D"/>
    <w:rsid w:val="008C2532"/>
    <w:rsid w:val="008C53B6"/>
    <w:rsid w:val="008C5704"/>
    <w:rsid w:val="008C5C56"/>
    <w:rsid w:val="008C5E04"/>
    <w:rsid w:val="008C68F4"/>
    <w:rsid w:val="008D0777"/>
    <w:rsid w:val="008D10B8"/>
    <w:rsid w:val="008D16A9"/>
    <w:rsid w:val="008D16CE"/>
    <w:rsid w:val="008D202F"/>
    <w:rsid w:val="008D30E0"/>
    <w:rsid w:val="008D34F2"/>
    <w:rsid w:val="008D50F2"/>
    <w:rsid w:val="008D527D"/>
    <w:rsid w:val="008D5766"/>
    <w:rsid w:val="008D5BC9"/>
    <w:rsid w:val="008D6C50"/>
    <w:rsid w:val="008D7710"/>
    <w:rsid w:val="008E070F"/>
    <w:rsid w:val="008E0AA0"/>
    <w:rsid w:val="008E122A"/>
    <w:rsid w:val="008E1736"/>
    <w:rsid w:val="008E305D"/>
    <w:rsid w:val="008E342E"/>
    <w:rsid w:val="008E3ED4"/>
    <w:rsid w:val="008E47D4"/>
    <w:rsid w:val="008E4FAF"/>
    <w:rsid w:val="008E5468"/>
    <w:rsid w:val="008E5C86"/>
    <w:rsid w:val="008E6244"/>
    <w:rsid w:val="008E6653"/>
    <w:rsid w:val="008E6B26"/>
    <w:rsid w:val="008E6BD7"/>
    <w:rsid w:val="008F1B7F"/>
    <w:rsid w:val="008F2486"/>
    <w:rsid w:val="008F3974"/>
    <w:rsid w:val="008F403F"/>
    <w:rsid w:val="008F5068"/>
    <w:rsid w:val="008F58D7"/>
    <w:rsid w:val="008F75EF"/>
    <w:rsid w:val="00901059"/>
    <w:rsid w:val="00901C26"/>
    <w:rsid w:val="009031E9"/>
    <w:rsid w:val="00903270"/>
    <w:rsid w:val="00904EA3"/>
    <w:rsid w:val="00907163"/>
    <w:rsid w:val="00907820"/>
    <w:rsid w:val="00910071"/>
    <w:rsid w:val="00910785"/>
    <w:rsid w:val="00910D36"/>
    <w:rsid w:val="00912E08"/>
    <w:rsid w:val="00913413"/>
    <w:rsid w:val="0091342E"/>
    <w:rsid w:val="009139F5"/>
    <w:rsid w:val="0091466E"/>
    <w:rsid w:val="009157BE"/>
    <w:rsid w:val="00915952"/>
    <w:rsid w:val="00915A4D"/>
    <w:rsid w:val="0091601F"/>
    <w:rsid w:val="009170D8"/>
    <w:rsid w:val="0092038C"/>
    <w:rsid w:val="00920516"/>
    <w:rsid w:val="00920DCF"/>
    <w:rsid w:val="00923422"/>
    <w:rsid w:val="009249B3"/>
    <w:rsid w:val="00924A21"/>
    <w:rsid w:val="00925C6A"/>
    <w:rsid w:val="0092622F"/>
    <w:rsid w:val="00927D64"/>
    <w:rsid w:val="009304EC"/>
    <w:rsid w:val="00931750"/>
    <w:rsid w:val="00932259"/>
    <w:rsid w:val="0093308F"/>
    <w:rsid w:val="0093316E"/>
    <w:rsid w:val="00933407"/>
    <w:rsid w:val="0093372A"/>
    <w:rsid w:val="0093373A"/>
    <w:rsid w:val="009346FC"/>
    <w:rsid w:val="00934893"/>
    <w:rsid w:val="009359B9"/>
    <w:rsid w:val="00935B9E"/>
    <w:rsid w:val="009366D8"/>
    <w:rsid w:val="0093692A"/>
    <w:rsid w:val="00936C09"/>
    <w:rsid w:val="0093704D"/>
    <w:rsid w:val="00937453"/>
    <w:rsid w:val="00937520"/>
    <w:rsid w:val="00940EC4"/>
    <w:rsid w:val="009414BE"/>
    <w:rsid w:val="0094161E"/>
    <w:rsid w:val="009442C1"/>
    <w:rsid w:val="00945B52"/>
    <w:rsid w:val="00945CCF"/>
    <w:rsid w:val="009460E2"/>
    <w:rsid w:val="00947091"/>
    <w:rsid w:val="00947D60"/>
    <w:rsid w:val="009526FA"/>
    <w:rsid w:val="00956A4D"/>
    <w:rsid w:val="00957214"/>
    <w:rsid w:val="00957A75"/>
    <w:rsid w:val="009601DB"/>
    <w:rsid w:val="00960300"/>
    <w:rsid w:val="009634A3"/>
    <w:rsid w:val="00963C00"/>
    <w:rsid w:val="00964274"/>
    <w:rsid w:val="0096600F"/>
    <w:rsid w:val="009663DE"/>
    <w:rsid w:val="0096645B"/>
    <w:rsid w:val="00966885"/>
    <w:rsid w:val="00966988"/>
    <w:rsid w:val="00966A22"/>
    <w:rsid w:val="00966F1B"/>
    <w:rsid w:val="00967D55"/>
    <w:rsid w:val="00970674"/>
    <w:rsid w:val="00970867"/>
    <w:rsid w:val="00971521"/>
    <w:rsid w:val="009734C3"/>
    <w:rsid w:val="00975147"/>
    <w:rsid w:val="00976050"/>
    <w:rsid w:val="009768E0"/>
    <w:rsid w:val="00977C6E"/>
    <w:rsid w:val="00980008"/>
    <w:rsid w:val="00980517"/>
    <w:rsid w:val="00980B7D"/>
    <w:rsid w:val="0098161D"/>
    <w:rsid w:val="00981680"/>
    <w:rsid w:val="00982CBC"/>
    <w:rsid w:val="00983BF7"/>
    <w:rsid w:val="00983F8E"/>
    <w:rsid w:val="00984026"/>
    <w:rsid w:val="0098464C"/>
    <w:rsid w:val="00984F80"/>
    <w:rsid w:val="0098699D"/>
    <w:rsid w:val="00986D3D"/>
    <w:rsid w:val="00987CA3"/>
    <w:rsid w:val="00987CD8"/>
    <w:rsid w:val="00987D7D"/>
    <w:rsid w:val="00991202"/>
    <w:rsid w:val="00991C54"/>
    <w:rsid w:val="0099256D"/>
    <w:rsid w:val="00992A8F"/>
    <w:rsid w:val="00993A40"/>
    <w:rsid w:val="00993F0F"/>
    <w:rsid w:val="0099407F"/>
    <w:rsid w:val="00994B4C"/>
    <w:rsid w:val="00994E5D"/>
    <w:rsid w:val="009964F3"/>
    <w:rsid w:val="00996874"/>
    <w:rsid w:val="0099692E"/>
    <w:rsid w:val="009A05DF"/>
    <w:rsid w:val="009A0CBE"/>
    <w:rsid w:val="009A0D70"/>
    <w:rsid w:val="009A21B7"/>
    <w:rsid w:val="009A2D14"/>
    <w:rsid w:val="009A2DD1"/>
    <w:rsid w:val="009A2E92"/>
    <w:rsid w:val="009A37B0"/>
    <w:rsid w:val="009A397B"/>
    <w:rsid w:val="009A39AF"/>
    <w:rsid w:val="009A4111"/>
    <w:rsid w:val="009A466F"/>
    <w:rsid w:val="009A4DA5"/>
    <w:rsid w:val="009A5920"/>
    <w:rsid w:val="009A6A1C"/>
    <w:rsid w:val="009A6FFE"/>
    <w:rsid w:val="009A769A"/>
    <w:rsid w:val="009B046A"/>
    <w:rsid w:val="009B1329"/>
    <w:rsid w:val="009B1F6B"/>
    <w:rsid w:val="009B255D"/>
    <w:rsid w:val="009B2B10"/>
    <w:rsid w:val="009B2FC0"/>
    <w:rsid w:val="009B3F5F"/>
    <w:rsid w:val="009B4546"/>
    <w:rsid w:val="009B47B4"/>
    <w:rsid w:val="009B578B"/>
    <w:rsid w:val="009B64F9"/>
    <w:rsid w:val="009B709B"/>
    <w:rsid w:val="009B71C8"/>
    <w:rsid w:val="009B72E4"/>
    <w:rsid w:val="009B7B83"/>
    <w:rsid w:val="009C0366"/>
    <w:rsid w:val="009C0415"/>
    <w:rsid w:val="009C1C59"/>
    <w:rsid w:val="009C1DBD"/>
    <w:rsid w:val="009C3C64"/>
    <w:rsid w:val="009C44EF"/>
    <w:rsid w:val="009C47D8"/>
    <w:rsid w:val="009C511D"/>
    <w:rsid w:val="009C5530"/>
    <w:rsid w:val="009C5DD0"/>
    <w:rsid w:val="009C61B1"/>
    <w:rsid w:val="009C6366"/>
    <w:rsid w:val="009C6B33"/>
    <w:rsid w:val="009C746E"/>
    <w:rsid w:val="009C7714"/>
    <w:rsid w:val="009C7984"/>
    <w:rsid w:val="009C7D67"/>
    <w:rsid w:val="009D089A"/>
    <w:rsid w:val="009D0929"/>
    <w:rsid w:val="009D0AB8"/>
    <w:rsid w:val="009D10F9"/>
    <w:rsid w:val="009D14C5"/>
    <w:rsid w:val="009D1952"/>
    <w:rsid w:val="009D2BEC"/>
    <w:rsid w:val="009D2D79"/>
    <w:rsid w:val="009D35B2"/>
    <w:rsid w:val="009D4777"/>
    <w:rsid w:val="009D50C8"/>
    <w:rsid w:val="009D5E42"/>
    <w:rsid w:val="009D5F06"/>
    <w:rsid w:val="009D60C1"/>
    <w:rsid w:val="009D684F"/>
    <w:rsid w:val="009D6C24"/>
    <w:rsid w:val="009D7F8B"/>
    <w:rsid w:val="009E00B6"/>
    <w:rsid w:val="009E3787"/>
    <w:rsid w:val="009E72CD"/>
    <w:rsid w:val="009E7947"/>
    <w:rsid w:val="009E7E02"/>
    <w:rsid w:val="009F04DE"/>
    <w:rsid w:val="009F0541"/>
    <w:rsid w:val="009F0B70"/>
    <w:rsid w:val="009F17C3"/>
    <w:rsid w:val="009F191A"/>
    <w:rsid w:val="009F2499"/>
    <w:rsid w:val="009F2C2C"/>
    <w:rsid w:val="009F3681"/>
    <w:rsid w:val="009F4F84"/>
    <w:rsid w:val="009F531E"/>
    <w:rsid w:val="009F5A20"/>
    <w:rsid w:val="009F5F43"/>
    <w:rsid w:val="009F5FD3"/>
    <w:rsid w:val="009F61E3"/>
    <w:rsid w:val="009F68D9"/>
    <w:rsid w:val="009F6BAB"/>
    <w:rsid w:val="009F6C65"/>
    <w:rsid w:val="009F71B0"/>
    <w:rsid w:val="009F7B00"/>
    <w:rsid w:val="009F7D4A"/>
    <w:rsid w:val="00A00089"/>
    <w:rsid w:val="00A00488"/>
    <w:rsid w:val="00A00A37"/>
    <w:rsid w:val="00A00F3E"/>
    <w:rsid w:val="00A01524"/>
    <w:rsid w:val="00A02330"/>
    <w:rsid w:val="00A030DF"/>
    <w:rsid w:val="00A03DF0"/>
    <w:rsid w:val="00A04C2D"/>
    <w:rsid w:val="00A04F77"/>
    <w:rsid w:val="00A05B6F"/>
    <w:rsid w:val="00A06642"/>
    <w:rsid w:val="00A06D75"/>
    <w:rsid w:val="00A07765"/>
    <w:rsid w:val="00A10DFF"/>
    <w:rsid w:val="00A129F6"/>
    <w:rsid w:val="00A13334"/>
    <w:rsid w:val="00A13C55"/>
    <w:rsid w:val="00A14BE7"/>
    <w:rsid w:val="00A176D3"/>
    <w:rsid w:val="00A2003B"/>
    <w:rsid w:val="00A203F9"/>
    <w:rsid w:val="00A226DC"/>
    <w:rsid w:val="00A23272"/>
    <w:rsid w:val="00A23305"/>
    <w:rsid w:val="00A2491F"/>
    <w:rsid w:val="00A24FAC"/>
    <w:rsid w:val="00A25DBD"/>
    <w:rsid w:val="00A25ECA"/>
    <w:rsid w:val="00A26881"/>
    <w:rsid w:val="00A26BB2"/>
    <w:rsid w:val="00A30793"/>
    <w:rsid w:val="00A31BBF"/>
    <w:rsid w:val="00A3277D"/>
    <w:rsid w:val="00A32985"/>
    <w:rsid w:val="00A32A1F"/>
    <w:rsid w:val="00A32B02"/>
    <w:rsid w:val="00A33632"/>
    <w:rsid w:val="00A34F0E"/>
    <w:rsid w:val="00A3592B"/>
    <w:rsid w:val="00A35C1B"/>
    <w:rsid w:val="00A3602A"/>
    <w:rsid w:val="00A37934"/>
    <w:rsid w:val="00A400FF"/>
    <w:rsid w:val="00A40130"/>
    <w:rsid w:val="00A41B25"/>
    <w:rsid w:val="00A42354"/>
    <w:rsid w:val="00A43425"/>
    <w:rsid w:val="00A43499"/>
    <w:rsid w:val="00A43623"/>
    <w:rsid w:val="00A43D4E"/>
    <w:rsid w:val="00A43E09"/>
    <w:rsid w:val="00A44468"/>
    <w:rsid w:val="00A447C0"/>
    <w:rsid w:val="00A44A19"/>
    <w:rsid w:val="00A4632B"/>
    <w:rsid w:val="00A46B07"/>
    <w:rsid w:val="00A476D5"/>
    <w:rsid w:val="00A47A71"/>
    <w:rsid w:val="00A50CAD"/>
    <w:rsid w:val="00A51013"/>
    <w:rsid w:val="00A515B8"/>
    <w:rsid w:val="00A52972"/>
    <w:rsid w:val="00A55D92"/>
    <w:rsid w:val="00A560BF"/>
    <w:rsid w:val="00A57487"/>
    <w:rsid w:val="00A57DD3"/>
    <w:rsid w:val="00A6003D"/>
    <w:rsid w:val="00A61084"/>
    <w:rsid w:val="00A61C37"/>
    <w:rsid w:val="00A6200E"/>
    <w:rsid w:val="00A63245"/>
    <w:rsid w:val="00A63A34"/>
    <w:rsid w:val="00A63A65"/>
    <w:rsid w:val="00A658AB"/>
    <w:rsid w:val="00A658F7"/>
    <w:rsid w:val="00A65A81"/>
    <w:rsid w:val="00A70678"/>
    <w:rsid w:val="00A71057"/>
    <w:rsid w:val="00A710AB"/>
    <w:rsid w:val="00A71971"/>
    <w:rsid w:val="00A71F3D"/>
    <w:rsid w:val="00A729AF"/>
    <w:rsid w:val="00A73467"/>
    <w:rsid w:val="00A74F6A"/>
    <w:rsid w:val="00A75462"/>
    <w:rsid w:val="00A75744"/>
    <w:rsid w:val="00A7646C"/>
    <w:rsid w:val="00A76A39"/>
    <w:rsid w:val="00A76FF7"/>
    <w:rsid w:val="00A776EA"/>
    <w:rsid w:val="00A803A5"/>
    <w:rsid w:val="00A80CD6"/>
    <w:rsid w:val="00A80D1D"/>
    <w:rsid w:val="00A81360"/>
    <w:rsid w:val="00A825E7"/>
    <w:rsid w:val="00A837AF"/>
    <w:rsid w:val="00A83B7E"/>
    <w:rsid w:val="00A8429A"/>
    <w:rsid w:val="00A84A09"/>
    <w:rsid w:val="00A84C83"/>
    <w:rsid w:val="00A8514F"/>
    <w:rsid w:val="00A866B5"/>
    <w:rsid w:val="00A86AC0"/>
    <w:rsid w:val="00A87458"/>
    <w:rsid w:val="00A874B7"/>
    <w:rsid w:val="00A90968"/>
    <w:rsid w:val="00A90D95"/>
    <w:rsid w:val="00A91B26"/>
    <w:rsid w:val="00A9263E"/>
    <w:rsid w:val="00A92912"/>
    <w:rsid w:val="00A92969"/>
    <w:rsid w:val="00A92D0D"/>
    <w:rsid w:val="00A95667"/>
    <w:rsid w:val="00A95C97"/>
    <w:rsid w:val="00A97451"/>
    <w:rsid w:val="00A97AEE"/>
    <w:rsid w:val="00A97D4D"/>
    <w:rsid w:val="00AA043D"/>
    <w:rsid w:val="00AA2F9E"/>
    <w:rsid w:val="00AA57A7"/>
    <w:rsid w:val="00AA5850"/>
    <w:rsid w:val="00AA5DFA"/>
    <w:rsid w:val="00AA6BE5"/>
    <w:rsid w:val="00AA7315"/>
    <w:rsid w:val="00AB0048"/>
    <w:rsid w:val="00AB11E6"/>
    <w:rsid w:val="00AB14EA"/>
    <w:rsid w:val="00AB2405"/>
    <w:rsid w:val="00AB242D"/>
    <w:rsid w:val="00AB28E3"/>
    <w:rsid w:val="00AB29BC"/>
    <w:rsid w:val="00AB3CB2"/>
    <w:rsid w:val="00AB45F7"/>
    <w:rsid w:val="00AB49B3"/>
    <w:rsid w:val="00AB5BD9"/>
    <w:rsid w:val="00AB696F"/>
    <w:rsid w:val="00AB6E7F"/>
    <w:rsid w:val="00AB6EB3"/>
    <w:rsid w:val="00AB7525"/>
    <w:rsid w:val="00AC0012"/>
    <w:rsid w:val="00AC01EC"/>
    <w:rsid w:val="00AC0445"/>
    <w:rsid w:val="00AC0A85"/>
    <w:rsid w:val="00AC16EE"/>
    <w:rsid w:val="00AC3631"/>
    <w:rsid w:val="00AC37CB"/>
    <w:rsid w:val="00AC4738"/>
    <w:rsid w:val="00AC5A67"/>
    <w:rsid w:val="00AC6D42"/>
    <w:rsid w:val="00AC6EA5"/>
    <w:rsid w:val="00AD092C"/>
    <w:rsid w:val="00AD12CD"/>
    <w:rsid w:val="00AD2DBC"/>
    <w:rsid w:val="00AD3BB0"/>
    <w:rsid w:val="00AD4573"/>
    <w:rsid w:val="00AD4A4E"/>
    <w:rsid w:val="00AD655D"/>
    <w:rsid w:val="00AD6E24"/>
    <w:rsid w:val="00AD76B8"/>
    <w:rsid w:val="00AD7B81"/>
    <w:rsid w:val="00AE14DD"/>
    <w:rsid w:val="00AE183D"/>
    <w:rsid w:val="00AE1FA6"/>
    <w:rsid w:val="00AE261E"/>
    <w:rsid w:val="00AE2BD4"/>
    <w:rsid w:val="00AE414A"/>
    <w:rsid w:val="00AE4355"/>
    <w:rsid w:val="00AE47D2"/>
    <w:rsid w:val="00AE51BF"/>
    <w:rsid w:val="00AE537A"/>
    <w:rsid w:val="00AE53EA"/>
    <w:rsid w:val="00AE5B06"/>
    <w:rsid w:val="00AE6DA0"/>
    <w:rsid w:val="00AE7306"/>
    <w:rsid w:val="00AF08E7"/>
    <w:rsid w:val="00AF2844"/>
    <w:rsid w:val="00AF3BAF"/>
    <w:rsid w:val="00AF44E2"/>
    <w:rsid w:val="00AF5050"/>
    <w:rsid w:val="00AF5143"/>
    <w:rsid w:val="00AF556A"/>
    <w:rsid w:val="00AF5945"/>
    <w:rsid w:val="00AF67DF"/>
    <w:rsid w:val="00AF696E"/>
    <w:rsid w:val="00AF6CEB"/>
    <w:rsid w:val="00AF7A70"/>
    <w:rsid w:val="00B0014A"/>
    <w:rsid w:val="00B006B3"/>
    <w:rsid w:val="00B007DC"/>
    <w:rsid w:val="00B01A22"/>
    <w:rsid w:val="00B020E3"/>
    <w:rsid w:val="00B0326E"/>
    <w:rsid w:val="00B0380F"/>
    <w:rsid w:val="00B041FA"/>
    <w:rsid w:val="00B047C7"/>
    <w:rsid w:val="00B06B9D"/>
    <w:rsid w:val="00B07699"/>
    <w:rsid w:val="00B10D70"/>
    <w:rsid w:val="00B11ED6"/>
    <w:rsid w:val="00B11F76"/>
    <w:rsid w:val="00B126EC"/>
    <w:rsid w:val="00B12877"/>
    <w:rsid w:val="00B12EED"/>
    <w:rsid w:val="00B13412"/>
    <w:rsid w:val="00B13660"/>
    <w:rsid w:val="00B13DC1"/>
    <w:rsid w:val="00B13F91"/>
    <w:rsid w:val="00B146F5"/>
    <w:rsid w:val="00B156E1"/>
    <w:rsid w:val="00B175A8"/>
    <w:rsid w:val="00B1795F"/>
    <w:rsid w:val="00B17E9C"/>
    <w:rsid w:val="00B21445"/>
    <w:rsid w:val="00B2208E"/>
    <w:rsid w:val="00B22AA3"/>
    <w:rsid w:val="00B22C74"/>
    <w:rsid w:val="00B25290"/>
    <w:rsid w:val="00B25737"/>
    <w:rsid w:val="00B26D2D"/>
    <w:rsid w:val="00B27584"/>
    <w:rsid w:val="00B30615"/>
    <w:rsid w:val="00B30FEF"/>
    <w:rsid w:val="00B32431"/>
    <w:rsid w:val="00B349E1"/>
    <w:rsid w:val="00B36440"/>
    <w:rsid w:val="00B366AE"/>
    <w:rsid w:val="00B404E5"/>
    <w:rsid w:val="00B41DC8"/>
    <w:rsid w:val="00B42091"/>
    <w:rsid w:val="00B420FC"/>
    <w:rsid w:val="00B42589"/>
    <w:rsid w:val="00B4304C"/>
    <w:rsid w:val="00B434A1"/>
    <w:rsid w:val="00B442E5"/>
    <w:rsid w:val="00B447D3"/>
    <w:rsid w:val="00B44869"/>
    <w:rsid w:val="00B4515A"/>
    <w:rsid w:val="00B45A19"/>
    <w:rsid w:val="00B45A1F"/>
    <w:rsid w:val="00B45B77"/>
    <w:rsid w:val="00B4603F"/>
    <w:rsid w:val="00B47FE1"/>
    <w:rsid w:val="00B503FF"/>
    <w:rsid w:val="00B50457"/>
    <w:rsid w:val="00B5128C"/>
    <w:rsid w:val="00B51945"/>
    <w:rsid w:val="00B5497D"/>
    <w:rsid w:val="00B55345"/>
    <w:rsid w:val="00B565EA"/>
    <w:rsid w:val="00B57291"/>
    <w:rsid w:val="00B57AE9"/>
    <w:rsid w:val="00B6203B"/>
    <w:rsid w:val="00B62D88"/>
    <w:rsid w:val="00B62F48"/>
    <w:rsid w:val="00B647FC"/>
    <w:rsid w:val="00B6499B"/>
    <w:rsid w:val="00B6531C"/>
    <w:rsid w:val="00B66A40"/>
    <w:rsid w:val="00B66B64"/>
    <w:rsid w:val="00B67062"/>
    <w:rsid w:val="00B6798C"/>
    <w:rsid w:val="00B70364"/>
    <w:rsid w:val="00B729DE"/>
    <w:rsid w:val="00B72A46"/>
    <w:rsid w:val="00B72B54"/>
    <w:rsid w:val="00B73562"/>
    <w:rsid w:val="00B74302"/>
    <w:rsid w:val="00B74651"/>
    <w:rsid w:val="00B749A0"/>
    <w:rsid w:val="00B75D11"/>
    <w:rsid w:val="00B7666A"/>
    <w:rsid w:val="00B766E7"/>
    <w:rsid w:val="00B7697A"/>
    <w:rsid w:val="00B76D1F"/>
    <w:rsid w:val="00B772C2"/>
    <w:rsid w:val="00B77B8F"/>
    <w:rsid w:val="00B8185C"/>
    <w:rsid w:val="00B822A2"/>
    <w:rsid w:val="00B82597"/>
    <w:rsid w:val="00B82CAD"/>
    <w:rsid w:val="00B83871"/>
    <w:rsid w:val="00B84684"/>
    <w:rsid w:val="00B848AD"/>
    <w:rsid w:val="00B84D35"/>
    <w:rsid w:val="00B85125"/>
    <w:rsid w:val="00B854BB"/>
    <w:rsid w:val="00B85A2B"/>
    <w:rsid w:val="00B85F8C"/>
    <w:rsid w:val="00B87074"/>
    <w:rsid w:val="00B87151"/>
    <w:rsid w:val="00B922EA"/>
    <w:rsid w:val="00B9263E"/>
    <w:rsid w:val="00B933DA"/>
    <w:rsid w:val="00B93B94"/>
    <w:rsid w:val="00B94B7C"/>
    <w:rsid w:val="00B94D26"/>
    <w:rsid w:val="00B94EA3"/>
    <w:rsid w:val="00B95D71"/>
    <w:rsid w:val="00BA10D8"/>
    <w:rsid w:val="00BA10F1"/>
    <w:rsid w:val="00BA1445"/>
    <w:rsid w:val="00BA1581"/>
    <w:rsid w:val="00BA1B1C"/>
    <w:rsid w:val="00BA24B8"/>
    <w:rsid w:val="00BA27E5"/>
    <w:rsid w:val="00BA2C62"/>
    <w:rsid w:val="00BA34CF"/>
    <w:rsid w:val="00BA4344"/>
    <w:rsid w:val="00BA43DA"/>
    <w:rsid w:val="00BA542E"/>
    <w:rsid w:val="00BA6D73"/>
    <w:rsid w:val="00BA7253"/>
    <w:rsid w:val="00BB0519"/>
    <w:rsid w:val="00BB0DB6"/>
    <w:rsid w:val="00BB1315"/>
    <w:rsid w:val="00BB26E4"/>
    <w:rsid w:val="00BB279E"/>
    <w:rsid w:val="00BB322C"/>
    <w:rsid w:val="00BB368F"/>
    <w:rsid w:val="00BB3F37"/>
    <w:rsid w:val="00BB5398"/>
    <w:rsid w:val="00BB5726"/>
    <w:rsid w:val="00BB6142"/>
    <w:rsid w:val="00BB69D8"/>
    <w:rsid w:val="00BC0753"/>
    <w:rsid w:val="00BC0FCD"/>
    <w:rsid w:val="00BC1825"/>
    <w:rsid w:val="00BC215F"/>
    <w:rsid w:val="00BC2187"/>
    <w:rsid w:val="00BC272A"/>
    <w:rsid w:val="00BC328F"/>
    <w:rsid w:val="00BC43B4"/>
    <w:rsid w:val="00BC529E"/>
    <w:rsid w:val="00BC5907"/>
    <w:rsid w:val="00BC5EDE"/>
    <w:rsid w:val="00BC6F9A"/>
    <w:rsid w:val="00BC7CD9"/>
    <w:rsid w:val="00BC7F8E"/>
    <w:rsid w:val="00BD0122"/>
    <w:rsid w:val="00BD0557"/>
    <w:rsid w:val="00BD057E"/>
    <w:rsid w:val="00BD07D2"/>
    <w:rsid w:val="00BD278B"/>
    <w:rsid w:val="00BD3D7E"/>
    <w:rsid w:val="00BD44FE"/>
    <w:rsid w:val="00BD4D18"/>
    <w:rsid w:val="00BD5468"/>
    <w:rsid w:val="00BD612A"/>
    <w:rsid w:val="00BD6C23"/>
    <w:rsid w:val="00BE2648"/>
    <w:rsid w:val="00BE41C7"/>
    <w:rsid w:val="00BE449F"/>
    <w:rsid w:val="00BE4CEB"/>
    <w:rsid w:val="00BE53BF"/>
    <w:rsid w:val="00BE552A"/>
    <w:rsid w:val="00BE56A5"/>
    <w:rsid w:val="00BE5D48"/>
    <w:rsid w:val="00BE5DE4"/>
    <w:rsid w:val="00BE615C"/>
    <w:rsid w:val="00BE65D0"/>
    <w:rsid w:val="00BF02AA"/>
    <w:rsid w:val="00BF17B9"/>
    <w:rsid w:val="00BF25C4"/>
    <w:rsid w:val="00BF2F3A"/>
    <w:rsid w:val="00BF310F"/>
    <w:rsid w:val="00BF32EF"/>
    <w:rsid w:val="00BF4161"/>
    <w:rsid w:val="00BF50B8"/>
    <w:rsid w:val="00BF5E54"/>
    <w:rsid w:val="00BF5EC4"/>
    <w:rsid w:val="00BF6C01"/>
    <w:rsid w:val="00BF7078"/>
    <w:rsid w:val="00C00EB8"/>
    <w:rsid w:val="00C012F7"/>
    <w:rsid w:val="00C01445"/>
    <w:rsid w:val="00C02655"/>
    <w:rsid w:val="00C0276F"/>
    <w:rsid w:val="00C0304B"/>
    <w:rsid w:val="00C03139"/>
    <w:rsid w:val="00C0362C"/>
    <w:rsid w:val="00C037B6"/>
    <w:rsid w:val="00C03D8B"/>
    <w:rsid w:val="00C03DE9"/>
    <w:rsid w:val="00C04D7D"/>
    <w:rsid w:val="00C053EA"/>
    <w:rsid w:val="00C0767B"/>
    <w:rsid w:val="00C07BD8"/>
    <w:rsid w:val="00C113EA"/>
    <w:rsid w:val="00C125B3"/>
    <w:rsid w:val="00C12CEF"/>
    <w:rsid w:val="00C13C3E"/>
    <w:rsid w:val="00C14EB8"/>
    <w:rsid w:val="00C158DD"/>
    <w:rsid w:val="00C15DB9"/>
    <w:rsid w:val="00C1662F"/>
    <w:rsid w:val="00C16680"/>
    <w:rsid w:val="00C1728F"/>
    <w:rsid w:val="00C20295"/>
    <w:rsid w:val="00C20375"/>
    <w:rsid w:val="00C20785"/>
    <w:rsid w:val="00C208DB"/>
    <w:rsid w:val="00C20E62"/>
    <w:rsid w:val="00C21753"/>
    <w:rsid w:val="00C221DF"/>
    <w:rsid w:val="00C22510"/>
    <w:rsid w:val="00C227C8"/>
    <w:rsid w:val="00C2323B"/>
    <w:rsid w:val="00C235BE"/>
    <w:rsid w:val="00C247FA"/>
    <w:rsid w:val="00C24C9A"/>
    <w:rsid w:val="00C30043"/>
    <w:rsid w:val="00C30B9A"/>
    <w:rsid w:val="00C3353D"/>
    <w:rsid w:val="00C342E7"/>
    <w:rsid w:val="00C34DB4"/>
    <w:rsid w:val="00C3530B"/>
    <w:rsid w:val="00C36659"/>
    <w:rsid w:val="00C36811"/>
    <w:rsid w:val="00C37423"/>
    <w:rsid w:val="00C43132"/>
    <w:rsid w:val="00C4323E"/>
    <w:rsid w:val="00C43353"/>
    <w:rsid w:val="00C43C30"/>
    <w:rsid w:val="00C4426D"/>
    <w:rsid w:val="00C444C7"/>
    <w:rsid w:val="00C44CE8"/>
    <w:rsid w:val="00C44EE5"/>
    <w:rsid w:val="00C45D3C"/>
    <w:rsid w:val="00C460E3"/>
    <w:rsid w:val="00C46C21"/>
    <w:rsid w:val="00C476DD"/>
    <w:rsid w:val="00C47894"/>
    <w:rsid w:val="00C50422"/>
    <w:rsid w:val="00C50A3C"/>
    <w:rsid w:val="00C50FD2"/>
    <w:rsid w:val="00C51FCC"/>
    <w:rsid w:val="00C529FB"/>
    <w:rsid w:val="00C53052"/>
    <w:rsid w:val="00C546EE"/>
    <w:rsid w:val="00C54914"/>
    <w:rsid w:val="00C54A8E"/>
    <w:rsid w:val="00C54CEA"/>
    <w:rsid w:val="00C54FCF"/>
    <w:rsid w:val="00C555B9"/>
    <w:rsid w:val="00C5653F"/>
    <w:rsid w:val="00C568B8"/>
    <w:rsid w:val="00C578D7"/>
    <w:rsid w:val="00C57BE0"/>
    <w:rsid w:val="00C57DD0"/>
    <w:rsid w:val="00C60FBC"/>
    <w:rsid w:val="00C61A53"/>
    <w:rsid w:val="00C62DB6"/>
    <w:rsid w:val="00C64338"/>
    <w:rsid w:val="00C643C4"/>
    <w:rsid w:val="00C649B5"/>
    <w:rsid w:val="00C65A5B"/>
    <w:rsid w:val="00C6614D"/>
    <w:rsid w:val="00C6719A"/>
    <w:rsid w:val="00C67AE7"/>
    <w:rsid w:val="00C70526"/>
    <w:rsid w:val="00C70F61"/>
    <w:rsid w:val="00C71393"/>
    <w:rsid w:val="00C7142A"/>
    <w:rsid w:val="00C71BDF"/>
    <w:rsid w:val="00C72093"/>
    <w:rsid w:val="00C72203"/>
    <w:rsid w:val="00C7276A"/>
    <w:rsid w:val="00C73246"/>
    <w:rsid w:val="00C73909"/>
    <w:rsid w:val="00C73D0B"/>
    <w:rsid w:val="00C744AF"/>
    <w:rsid w:val="00C748F3"/>
    <w:rsid w:val="00C74B28"/>
    <w:rsid w:val="00C74BBD"/>
    <w:rsid w:val="00C751BA"/>
    <w:rsid w:val="00C7540A"/>
    <w:rsid w:val="00C757E5"/>
    <w:rsid w:val="00C76BAE"/>
    <w:rsid w:val="00C76FED"/>
    <w:rsid w:val="00C8011A"/>
    <w:rsid w:val="00C80AEE"/>
    <w:rsid w:val="00C80ECE"/>
    <w:rsid w:val="00C81BB9"/>
    <w:rsid w:val="00C81FD8"/>
    <w:rsid w:val="00C829A1"/>
    <w:rsid w:val="00C82B54"/>
    <w:rsid w:val="00C84780"/>
    <w:rsid w:val="00C85B25"/>
    <w:rsid w:val="00C87CC6"/>
    <w:rsid w:val="00C87E68"/>
    <w:rsid w:val="00C9089F"/>
    <w:rsid w:val="00C9267C"/>
    <w:rsid w:val="00C9526B"/>
    <w:rsid w:val="00C95897"/>
    <w:rsid w:val="00C95FFF"/>
    <w:rsid w:val="00C96FE7"/>
    <w:rsid w:val="00C97963"/>
    <w:rsid w:val="00C97E24"/>
    <w:rsid w:val="00C97F45"/>
    <w:rsid w:val="00CA0EF7"/>
    <w:rsid w:val="00CA1B17"/>
    <w:rsid w:val="00CA2122"/>
    <w:rsid w:val="00CA2271"/>
    <w:rsid w:val="00CA2537"/>
    <w:rsid w:val="00CA265B"/>
    <w:rsid w:val="00CA321C"/>
    <w:rsid w:val="00CA4AA2"/>
    <w:rsid w:val="00CA6261"/>
    <w:rsid w:val="00CA7583"/>
    <w:rsid w:val="00CA7C73"/>
    <w:rsid w:val="00CA7F57"/>
    <w:rsid w:val="00CB0D7C"/>
    <w:rsid w:val="00CB1829"/>
    <w:rsid w:val="00CB2C71"/>
    <w:rsid w:val="00CB2D6B"/>
    <w:rsid w:val="00CB3D91"/>
    <w:rsid w:val="00CB3DB7"/>
    <w:rsid w:val="00CB59F1"/>
    <w:rsid w:val="00CB5D30"/>
    <w:rsid w:val="00CB6312"/>
    <w:rsid w:val="00CB772B"/>
    <w:rsid w:val="00CC1058"/>
    <w:rsid w:val="00CC20A9"/>
    <w:rsid w:val="00CC28B6"/>
    <w:rsid w:val="00CC3BBF"/>
    <w:rsid w:val="00CC4614"/>
    <w:rsid w:val="00CC478D"/>
    <w:rsid w:val="00CC66B5"/>
    <w:rsid w:val="00CC6CBE"/>
    <w:rsid w:val="00CC6F22"/>
    <w:rsid w:val="00CC72F5"/>
    <w:rsid w:val="00CD0D74"/>
    <w:rsid w:val="00CD2077"/>
    <w:rsid w:val="00CD2441"/>
    <w:rsid w:val="00CD2CEB"/>
    <w:rsid w:val="00CD308F"/>
    <w:rsid w:val="00CD3302"/>
    <w:rsid w:val="00CD39D1"/>
    <w:rsid w:val="00CD3D48"/>
    <w:rsid w:val="00CD404C"/>
    <w:rsid w:val="00CD5F9D"/>
    <w:rsid w:val="00CD7B30"/>
    <w:rsid w:val="00CE0333"/>
    <w:rsid w:val="00CE06C5"/>
    <w:rsid w:val="00CE167A"/>
    <w:rsid w:val="00CE1AD3"/>
    <w:rsid w:val="00CE3426"/>
    <w:rsid w:val="00CE36E0"/>
    <w:rsid w:val="00CE397B"/>
    <w:rsid w:val="00CE3D82"/>
    <w:rsid w:val="00CE47B0"/>
    <w:rsid w:val="00CE5679"/>
    <w:rsid w:val="00CE66A1"/>
    <w:rsid w:val="00CE67D7"/>
    <w:rsid w:val="00CE6ACB"/>
    <w:rsid w:val="00CF02F1"/>
    <w:rsid w:val="00CF31ED"/>
    <w:rsid w:val="00CF352B"/>
    <w:rsid w:val="00CF3763"/>
    <w:rsid w:val="00CF4179"/>
    <w:rsid w:val="00CF458E"/>
    <w:rsid w:val="00CF4DB0"/>
    <w:rsid w:val="00CF69FF"/>
    <w:rsid w:val="00CF7089"/>
    <w:rsid w:val="00CF7FE6"/>
    <w:rsid w:val="00D0001E"/>
    <w:rsid w:val="00D00BA9"/>
    <w:rsid w:val="00D011D8"/>
    <w:rsid w:val="00D01ABA"/>
    <w:rsid w:val="00D0274B"/>
    <w:rsid w:val="00D02797"/>
    <w:rsid w:val="00D02BD8"/>
    <w:rsid w:val="00D031EA"/>
    <w:rsid w:val="00D032CE"/>
    <w:rsid w:val="00D03DE5"/>
    <w:rsid w:val="00D04C49"/>
    <w:rsid w:val="00D051C6"/>
    <w:rsid w:val="00D05A25"/>
    <w:rsid w:val="00D063E6"/>
    <w:rsid w:val="00D06B17"/>
    <w:rsid w:val="00D06F77"/>
    <w:rsid w:val="00D07EC0"/>
    <w:rsid w:val="00D10C61"/>
    <w:rsid w:val="00D11F53"/>
    <w:rsid w:val="00D120DD"/>
    <w:rsid w:val="00D12751"/>
    <w:rsid w:val="00D12AAF"/>
    <w:rsid w:val="00D136DC"/>
    <w:rsid w:val="00D13A80"/>
    <w:rsid w:val="00D13C0D"/>
    <w:rsid w:val="00D15CD5"/>
    <w:rsid w:val="00D15DB9"/>
    <w:rsid w:val="00D161B7"/>
    <w:rsid w:val="00D1624F"/>
    <w:rsid w:val="00D16311"/>
    <w:rsid w:val="00D163C1"/>
    <w:rsid w:val="00D17CAE"/>
    <w:rsid w:val="00D22B6D"/>
    <w:rsid w:val="00D22D1B"/>
    <w:rsid w:val="00D23A18"/>
    <w:rsid w:val="00D25578"/>
    <w:rsid w:val="00D25E30"/>
    <w:rsid w:val="00D25E5D"/>
    <w:rsid w:val="00D27097"/>
    <w:rsid w:val="00D3000F"/>
    <w:rsid w:val="00D30042"/>
    <w:rsid w:val="00D3035D"/>
    <w:rsid w:val="00D30688"/>
    <w:rsid w:val="00D31D55"/>
    <w:rsid w:val="00D325EF"/>
    <w:rsid w:val="00D32D23"/>
    <w:rsid w:val="00D338FD"/>
    <w:rsid w:val="00D33E9F"/>
    <w:rsid w:val="00D34650"/>
    <w:rsid w:val="00D34AE0"/>
    <w:rsid w:val="00D35118"/>
    <w:rsid w:val="00D36539"/>
    <w:rsid w:val="00D36DBF"/>
    <w:rsid w:val="00D37988"/>
    <w:rsid w:val="00D37ECB"/>
    <w:rsid w:val="00D41C22"/>
    <w:rsid w:val="00D42C4B"/>
    <w:rsid w:val="00D4371F"/>
    <w:rsid w:val="00D43A41"/>
    <w:rsid w:val="00D43B72"/>
    <w:rsid w:val="00D43C34"/>
    <w:rsid w:val="00D4401D"/>
    <w:rsid w:val="00D45655"/>
    <w:rsid w:val="00D463F4"/>
    <w:rsid w:val="00D46575"/>
    <w:rsid w:val="00D46910"/>
    <w:rsid w:val="00D469B8"/>
    <w:rsid w:val="00D502CB"/>
    <w:rsid w:val="00D5046B"/>
    <w:rsid w:val="00D511E9"/>
    <w:rsid w:val="00D5272A"/>
    <w:rsid w:val="00D532F4"/>
    <w:rsid w:val="00D53451"/>
    <w:rsid w:val="00D54CFF"/>
    <w:rsid w:val="00D55CA2"/>
    <w:rsid w:val="00D5681B"/>
    <w:rsid w:val="00D572BF"/>
    <w:rsid w:val="00D57E1E"/>
    <w:rsid w:val="00D60036"/>
    <w:rsid w:val="00D61C1A"/>
    <w:rsid w:val="00D61C2F"/>
    <w:rsid w:val="00D620DD"/>
    <w:rsid w:val="00D62233"/>
    <w:rsid w:val="00D6270D"/>
    <w:rsid w:val="00D6336B"/>
    <w:rsid w:val="00D63AA4"/>
    <w:rsid w:val="00D63BDA"/>
    <w:rsid w:val="00D644AF"/>
    <w:rsid w:val="00D64D58"/>
    <w:rsid w:val="00D64E44"/>
    <w:rsid w:val="00D663BB"/>
    <w:rsid w:val="00D66A3C"/>
    <w:rsid w:val="00D66EF3"/>
    <w:rsid w:val="00D704CF"/>
    <w:rsid w:val="00D71754"/>
    <w:rsid w:val="00D7289A"/>
    <w:rsid w:val="00D73324"/>
    <w:rsid w:val="00D733BE"/>
    <w:rsid w:val="00D73463"/>
    <w:rsid w:val="00D73761"/>
    <w:rsid w:val="00D744D3"/>
    <w:rsid w:val="00D74C26"/>
    <w:rsid w:val="00D76310"/>
    <w:rsid w:val="00D7646B"/>
    <w:rsid w:val="00D77F6D"/>
    <w:rsid w:val="00D805EE"/>
    <w:rsid w:val="00D80B3A"/>
    <w:rsid w:val="00D814A9"/>
    <w:rsid w:val="00D81BC6"/>
    <w:rsid w:val="00D81C07"/>
    <w:rsid w:val="00D81D55"/>
    <w:rsid w:val="00D81FAD"/>
    <w:rsid w:val="00D83A22"/>
    <w:rsid w:val="00D83A2E"/>
    <w:rsid w:val="00D83D3F"/>
    <w:rsid w:val="00D84086"/>
    <w:rsid w:val="00D85E40"/>
    <w:rsid w:val="00D86998"/>
    <w:rsid w:val="00D86C4F"/>
    <w:rsid w:val="00D87764"/>
    <w:rsid w:val="00D90601"/>
    <w:rsid w:val="00D907E8"/>
    <w:rsid w:val="00D91191"/>
    <w:rsid w:val="00D9138D"/>
    <w:rsid w:val="00D92F57"/>
    <w:rsid w:val="00D92FBC"/>
    <w:rsid w:val="00D94E56"/>
    <w:rsid w:val="00D94ED1"/>
    <w:rsid w:val="00D95650"/>
    <w:rsid w:val="00D958CE"/>
    <w:rsid w:val="00D95E58"/>
    <w:rsid w:val="00D963D7"/>
    <w:rsid w:val="00D9641D"/>
    <w:rsid w:val="00D96BE9"/>
    <w:rsid w:val="00D97F70"/>
    <w:rsid w:val="00DA00FA"/>
    <w:rsid w:val="00DA291A"/>
    <w:rsid w:val="00DA2CC7"/>
    <w:rsid w:val="00DA313D"/>
    <w:rsid w:val="00DA3349"/>
    <w:rsid w:val="00DA3868"/>
    <w:rsid w:val="00DA4163"/>
    <w:rsid w:val="00DA4615"/>
    <w:rsid w:val="00DA4F5F"/>
    <w:rsid w:val="00DA5C52"/>
    <w:rsid w:val="00DA656A"/>
    <w:rsid w:val="00DA69A2"/>
    <w:rsid w:val="00DA7615"/>
    <w:rsid w:val="00DA79A1"/>
    <w:rsid w:val="00DB01B9"/>
    <w:rsid w:val="00DB073E"/>
    <w:rsid w:val="00DB0E02"/>
    <w:rsid w:val="00DB202F"/>
    <w:rsid w:val="00DB2779"/>
    <w:rsid w:val="00DB2F70"/>
    <w:rsid w:val="00DB30BD"/>
    <w:rsid w:val="00DB32CC"/>
    <w:rsid w:val="00DB370C"/>
    <w:rsid w:val="00DB377F"/>
    <w:rsid w:val="00DB37C3"/>
    <w:rsid w:val="00DB3A31"/>
    <w:rsid w:val="00DB3B37"/>
    <w:rsid w:val="00DB490D"/>
    <w:rsid w:val="00DB51A4"/>
    <w:rsid w:val="00DB5A62"/>
    <w:rsid w:val="00DB5D50"/>
    <w:rsid w:val="00DB6E93"/>
    <w:rsid w:val="00DB75EF"/>
    <w:rsid w:val="00DB7E9E"/>
    <w:rsid w:val="00DC1BA9"/>
    <w:rsid w:val="00DC3795"/>
    <w:rsid w:val="00DC3D96"/>
    <w:rsid w:val="00DC5487"/>
    <w:rsid w:val="00DC5843"/>
    <w:rsid w:val="00DC6203"/>
    <w:rsid w:val="00DC706B"/>
    <w:rsid w:val="00DC7A93"/>
    <w:rsid w:val="00DD05AF"/>
    <w:rsid w:val="00DD0958"/>
    <w:rsid w:val="00DD12B9"/>
    <w:rsid w:val="00DD1EB5"/>
    <w:rsid w:val="00DD3025"/>
    <w:rsid w:val="00DD56DA"/>
    <w:rsid w:val="00DD624E"/>
    <w:rsid w:val="00DD7E9F"/>
    <w:rsid w:val="00DD7FDA"/>
    <w:rsid w:val="00DE008A"/>
    <w:rsid w:val="00DE0327"/>
    <w:rsid w:val="00DE12A6"/>
    <w:rsid w:val="00DE158A"/>
    <w:rsid w:val="00DE1838"/>
    <w:rsid w:val="00DE3E23"/>
    <w:rsid w:val="00DE4676"/>
    <w:rsid w:val="00DE5C92"/>
    <w:rsid w:val="00DE6455"/>
    <w:rsid w:val="00DE7657"/>
    <w:rsid w:val="00DE7E62"/>
    <w:rsid w:val="00DF0D32"/>
    <w:rsid w:val="00DF0DA2"/>
    <w:rsid w:val="00DF1264"/>
    <w:rsid w:val="00DF14AD"/>
    <w:rsid w:val="00DF2B7D"/>
    <w:rsid w:val="00DF437E"/>
    <w:rsid w:val="00DF4BBC"/>
    <w:rsid w:val="00DF5765"/>
    <w:rsid w:val="00DF64F4"/>
    <w:rsid w:val="00DF665D"/>
    <w:rsid w:val="00DF704F"/>
    <w:rsid w:val="00DF783C"/>
    <w:rsid w:val="00DF7879"/>
    <w:rsid w:val="00DF7A2C"/>
    <w:rsid w:val="00DF7B63"/>
    <w:rsid w:val="00E009E7"/>
    <w:rsid w:val="00E00E20"/>
    <w:rsid w:val="00E01052"/>
    <w:rsid w:val="00E0176A"/>
    <w:rsid w:val="00E01CA8"/>
    <w:rsid w:val="00E02270"/>
    <w:rsid w:val="00E025F7"/>
    <w:rsid w:val="00E03309"/>
    <w:rsid w:val="00E03745"/>
    <w:rsid w:val="00E0395E"/>
    <w:rsid w:val="00E03D01"/>
    <w:rsid w:val="00E0463B"/>
    <w:rsid w:val="00E05604"/>
    <w:rsid w:val="00E05B01"/>
    <w:rsid w:val="00E065DE"/>
    <w:rsid w:val="00E073C8"/>
    <w:rsid w:val="00E07A9B"/>
    <w:rsid w:val="00E07FB6"/>
    <w:rsid w:val="00E107A1"/>
    <w:rsid w:val="00E10FA5"/>
    <w:rsid w:val="00E12549"/>
    <w:rsid w:val="00E12E37"/>
    <w:rsid w:val="00E12EB0"/>
    <w:rsid w:val="00E13BCF"/>
    <w:rsid w:val="00E13D6F"/>
    <w:rsid w:val="00E14774"/>
    <w:rsid w:val="00E158EC"/>
    <w:rsid w:val="00E159C9"/>
    <w:rsid w:val="00E15D72"/>
    <w:rsid w:val="00E1688B"/>
    <w:rsid w:val="00E171AB"/>
    <w:rsid w:val="00E17495"/>
    <w:rsid w:val="00E210A1"/>
    <w:rsid w:val="00E21450"/>
    <w:rsid w:val="00E21891"/>
    <w:rsid w:val="00E23595"/>
    <w:rsid w:val="00E235A0"/>
    <w:rsid w:val="00E24BA3"/>
    <w:rsid w:val="00E25832"/>
    <w:rsid w:val="00E25ECC"/>
    <w:rsid w:val="00E26223"/>
    <w:rsid w:val="00E2739E"/>
    <w:rsid w:val="00E27592"/>
    <w:rsid w:val="00E2778E"/>
    <w:rsid w:val="00E27D7C"/>
    <w:rsid w:val="00E27E0A"/>
    <w:rsid w:val="00E27F20"/>
    <w:rsid w:val="00E300C7"/>
    <w:rsid w:val="00E31D08"/>
    <w:rsid w:val="00E33E2C"/>
    <w:rsid w:val="00E3548B"/>
    <w:rsid w:val="00E36B29"/>
    <w:rsid w:val="00E37E34"/>
    <w:rsid w:val="00E40147"/>
    <w:rsid w:val="00E40DA0"/>
    <w:rsid w:val="00E4219C"/>
    <w:rsid w:val="00E42858"/>
    <w:rsid w:val="00E42997"/>
    <w:rsid w:val="00E43692"/>
    <w:rsid w:val="00E43842"/>
    <w:rsid w:val="00E4411A"/>
    <w:rsid w:val="00E44959"/>
    <w:rsid w:val="00E46BF3"/>
    <w:rsid w:val="00E47438"/>
    <w:rsid w:val="00E47BEB"/>
    <w:rsid w:val="00E504BE"/>
    <w:rsid w:val="00E50DD8"/>
    <w:rsid w:val="00E512FC"/>
    <w:rsid w:val="00E52721"/>
    <w:rsid w:val="00E529D1"/>
    <w:rsid w:val="00E532B1"/>
    <w:rsid w:val="00E53C7E"/>
    <w:rsid w:val="00E552BB"/>
    <w:rsid w:val="00E555E1"/>
    <w:rsid w:val="00E56236"/>
    <w:rsid w:val="00E568DD"/>
    <w:rsid w:val="00E56A51"/>
    <w:rsid w:val="00E5734F"/>
    <w:rsid w:val="00E5794A"/>
    <w:rsid w:val="00E60261"/>
    <w:rsid w:val="00E61E0C"/>
    <w:rsid w:val="00E622D4"/>
    <w:rsid w:val="00E625E0"/>
    <w:rsid w:val="00E6299E"/>
    <w:rsid w:val="00E633FB"/>
    <w:rsid w:val="00E63A34"/>
    <w:rsid w:val="00E63E2A"/>
    <w:rsid w:val="00E64B46"/>
    <w:rsid w:val="00E65463"/>
    <w:rsid w:val="00E6591F"/>
    <w:rsid w:val="00E65F7E"/>
    <w:rsid w:val="00E66C3E"/>
    <w:rsid w:val="00E66E22"/>
    <w:rsid w:val="00E67B90"/>
    <w:rsid w:val="00E70B69"/>
    <w:rsid w:val="00E7119D"/>
    <w:rsid w:val="00E71202"/>
    <w:rsid w:val="00E740F1"/>
    <w:rsid w:val="00E7444F"/>
    <w:rsid w:val="00E744E5"/>
    <w:rsid w:val="00E7475F"/>
    <w:rsid w:val="00E747A5"/>
    <w:rsid w:val="00E74CC6"/>
    <w:rsid w:val="00E760DE"/>
    <w:rsid w:val="00E76CE3"/>
    <w:rsid w:val="00E77023"/>
    <w:rsid w:val="00E77B75"/>
    <w:rsid w:val="00E80D07"/>
    <w:rsid w:val="00E80D53"/>
    <w:rsid w:val="00E80E18"/>
    <w:rsid w:val="00E80F9C"/>
    <w:rsid w:val="00E82BCE"/>
    <w:rsid w:val="00E82D15"/>
    <w:rsid w:val="00E83DDA"/>
    <w:rsid w:val="00E84C1F"/>
    <w:rsid w:val="00E856C2"/>
    <w:rsid w:val="00E85A0A"/>
    <w:rsid w:val="00E85D0C"/>
    <w:rsid w:val="00E862C9"/>
    <w:rsid w:val="00E87007"/>
    <w:rsid w:val="00E87C11"/>
    <w:rsid w:val="00E9037E"/>
    <w:rsid w:val="00E91938"/>
    <w:rsid w:val="00E93647"/>
    <w:rsid w:val="00E93EC3"/>
    <w:rsid w:val="00E94670"/>
    <w:rsid w:val="00E946D4"/>
    <w:rsid w:val="00E94D05"/>
    <w:rsid w:val="00E94EF1"/>
    <w:rsid w:val="00E95B71"/>
    <w:rsid w:val="00E971CD"/>
    <w:rsid w:val="00EA0385"/>
    <w:rsid w:val="00EA1A0D"/>
    <w:rsid w:val="00EA22C7"/>
    <w:rsid w:val="00EA475B"/>
    <w:rsid w:val="00EA495F"/>
    <w:rsid w:val="00EA674F"/>
    <w:rsid w:val="00EA6BA8"/>
    <w:rsid w:val="00EA6BCB"/>
    <w:rsid w:val="00EB1C75"/>
    <w:rsid w:val="00EB2377"/>
    <w:rsid w:val="00EB2495"/>
    <w:rsid w:val="00EB2FB6"/>
    <w:rsid w:val="00EB3E2A"/>
    <w:rsid w:val="00EB4BE4"/>
    <w:rsid w:val="00EB64C3"/>
    <w:rsid w:val="00EB6723"/>
    <w:rsid w:val="00EC04DF"/>
    <w:rsid w:val="00EC06E3"/>
    <w:rsid w:val="00EC0A2C"/>
    <w:rsid w:val="00EC175A"/>
    <w:rsid w:val="00EC1BC4"/>
    <w:rsid w:val="00EC1C95"/>
    <w:rsid w:val="00EC2BEB"/>
    <w:rsid w:val="00EC381A"/>
    <w:rsid w:val="00EC441A"/>
    <w:rsid w:val="00EC4501"/>
    <w:rsid w:val="00EC4D45"/>
    <w:rsid w:val="00EC4DFF"/>
    <w:rsid w:val="00EC5F4E"/>
    <w:rsid w:val="00EC64DB"/>
    <w:rsid w:val="00EC6568"/>
    <w:rsid w:val="00EC6CBB"/>
    <w:rsid w:val="00EC6E86"/>
    <w:rsid w:val="00EC7D61"/>
    <w:rsid w:val="00ED09AB"/>
    <w:rsid w:val="00ED14FD"/>
    <w:rsid w:val="00ED3FFE"/>
    <w:rsid w:val="00ED5D51"/>
    <w:rsid w:val="00ED607C"/>
    <w:rsid w:val="00ED62F0"/>
    <w:rsid w:val="00ED6E7F"/>
    <w:rsid w:val="00ED6EE5"/>
    <w:rsid w:val="00ED6F15"/>
    <w:rsid w:val="00ED6F58"/>
    <w:rsid w:val="00ED7BDF"/>
    <w:rsid w:val="00ED7EEF"/>
    <w:rsid w:val="00EE03BE"/>
    <w:rsid w:val="00EE0946"/>
    <w:rsid w:val="00EE0DE5"/>
    <w:rsid w:val="00EE0EED"/>
    <w:rsid w:val="00EE2398"/>
    <w:rsid w:val="00EE2B27"/>
    <w:rsid w:val="00EE3187"/>
    <w:rsid w:val="00EE4522"/>
    <w:rsid w:val="00EE4B59"/>
    <w:rsid w:val="00EE4BAC"/>
    <w:rsid w:val="00EE4DA1"/>
    <w:rsid w:val="00EE4E56"/>
    <w:rsid w:val="00EE59F0"/>
    <w:rsid w:val="00EE7C1D"/>
    <w:rsid w:val="00EF13C0"/>
    <w:rsid w:val="00EF156D"/>
    <w:rsid w:val="00EF224D"/>
    <w:rsid w:val="00EF2307"/>
    <w:rsid w:val="00EF24E9"/>
    <w:rsid w:val="00EF2772"/>
    <w:rsid w:val="00EF2ADD"/>
    <w:rsid w:val="00EF36DC"/>
    <w:rsid w:val="00EF3C64"/>
    <w:rsid w:val="00EF41C2"/>
    <w:rsid w:val="00EF4450"/>
    <w:rsid w:val="00EF4C17"/>
    <w:rsid w:val="00EF4E8A"/>
    <w:rsid w:val="00EF5A66"/>
    <w:rsid w:val="00EF64E2"/>
    <w:rsid w:val="00EF683B"/>
    <w:rsid w:val="00F00433"/>
    <w:rsid w:val="00F00615"/>
    <w:rsid w:val="00F00FBD"/>
    <w:rsid w:val="00F012C5"/>
    <w:rsid w:val="00F02230"/>
    <w:rsid w:val="00F025A2"/>
    <w:rsid w:val="00F02ED7"/>
    <w:rsid w:val="00F03DA6"/>
    <w:rsid w:val="00F06072"/>
    <w:rsid w:val="00F0722D"/>
    <w:rsid w:val="00F07B87"/>
    <w:rsid w:val="00F1142B"/>
    <w:rsid w:val="00F11502"/>
    <w:rsid w:val="00F11716"/>
    <w:rsid w:val="00F129D9"/>
    <w:rsid w:val="00F12F86"/>
    <w:rsid w:val="00F130F9"/>
    <w:rsid w:val="00F14D11"/>
    <w:rsid w:val="00F1588E"/>
    <w:rsid w:val="00F16173"/>
    <w:rsid w:val="00F165BC"/>
    <w:rsid w:val="00F1727B"/>
    <w:rsid w:val="00F17743"/>
    <w:rsid w:val="00F20195"/>
    <w:rsid w:val="00F20228"/>
    <w:rsid w:val="00F220C4"/>
    <w:rsid w:val="00F2262D"/>
    <w:rsid w:val="00F227BE"/>
    <w:rsid w:val="00F23403"/>
    <w:rsid w:val="00F238CF"/>
    <w:rsid w:val="00F23A63"/>
    <w:rsid w:val="00F244E2"/>
    <w:rsid w:val="00F24F3F"/>
    <w:rsid w:val="00F2527D"/>
    <w:rsid w:val="00F259FC"/>
    <w:rsid w:val="00F2606A"/>
    <w:rsid w:val="00F26352"/>
    <w:rsid w:val="00F26990"/>
    <w:rsid w:val="00F2762E"/>
    <w:rsid w:val="00F30801"/>
    <w:rsid w:val="00F3131E"/>
    <w:rsid w:val="00F328F4"/>
    <w:rsid w:val="00F32A47"/>
    <w:rsid w:val="00F32B52"/>
    <w:rsid w:val="00F332A8"/>
    <w:rsid w:val="00F332F3"/>
    <w:rsid w:val="00F3375D"/>
    <w:rsid w:val="00F33812"/>
    <w:rsid w:val="00F33A10"/>
    <w:rsid w:val="00F3465D"/>
    <w:rsid w:val="00F3509E"/>
    <w:rsid w:val="00F35810"/>
    <w:rsid w:val="00F36B5C"/>
    <w:rsid w:val="00F409D4"/>
    <w:rsid w:val="00F40E84"/>
    <w:rsid w:val="00F40F91"/>
    <w:rsid w:val="00F411CB"/>
    <w:rsid w:val="00F4145B"/>
    <w:rsid w:val="00F416AE"/>
    <w:rsid w:val="00F42D4D"/>
    <w:rsid w:val="00F43AA2"/>
    <w:rsid w:val="00F44A6E"/>
    <w:rsid w:val="00F44B52"/>
    <w:rsid w:val="00F44DC6"/>
    <w:rsid w:val="00F455E6"/>
    <w:rsid w:val="00F46717"/>
    <w:rsid w:val="00F4679D"/>
    <w:rsid w:val="00F46FBB"/>
    <w:rsid w:val="00F47ACF"/>
    <w:rsid w:val="00F51AF1"/>
    <w:rsid w:val="00F51BF6"/>
    <w:rsid w:val="00F52121"/>
    <w:rsid w:val="00F528D3"/>
    <w:rsid w:val="00F54233"/>
    <w:rsid w:val="00F544CB"/>
    <w:rsid w:val="00F547C2"/>
    <w:rsid w:val="00F554FD"/>
    <w:rsid w:val="00F56FFF"/>
    <w:rsid w:val="00F57C76"/>
    <w:rsid w:val="00F57E31"/>
    <w:rsid w:val="00F60128"/>
    <w:rsid w:val="00F60568"/>
    <w:rsid w:val="00F6192B"/>
    <w:rsid w:val="00F61987"/>
    <w:rsid w:val="00F61AF6"/>
    <w:rsid w:val="00F61B5D"/>
    <w:rsid w:val="00F63F6E"/>
    <w:rsid w:val="00F64094"/>
    <w:rsid w:val="00F643D3"/>
    <w:rsid w:val="00F6524F"/>
    <w:rsid w:val="00F666A4"/>
    <w:rsid w:val="00F66742"/>
    <w:rsid w:val="00F673C2"/>
    <w:rsid w:val="00F70109"/>
    <w:rsid w:val="00F70A25"/>
    <w:rsid w:val="00F71241"/>
    <w:rsid w:val="00F721B2"/>
    <w:rsid w:val="00F7320C"/>
    <w:rsid w:val="00F735E3"/>
    <w:rsid w:val="00F73F87"/>
    <w:rsid w:val="00F7496F"/>
    <w:rsid w:val="00F7514E"/>
    <w:rsid w:val="00F759EF"/>
    <w:rsid w:val="00F75BE1"/>
    <w:rsid w:val="00F776CD"/>
    <w:rsid w:val="00F77A6B"/>
    <w:rsid w:val="00F77E82"/>
    <w:rsid w:val="00F807FB"/>
    <w:rsid w:val="00F80969"/>
    <w:rsid w:val="00F80B6E"/>
    <w:rsid w:val="00F80EF5"/>
    <w:rsid w:val="00F81E98"/>
    <w:rsid w:val="00F82374"/>
    <w:rsid w:val="00F835A5"/>
    <w:rsid w:val="00F8376B"/>
    <w:rsid w:val="00F83DC5"/>
    <w:rsid w:val="00F84042"/>
    <w:rsid w:val="00F84AF3"/>
    <w:rsid w:val="00F84E88"/>
    <w:rsid w:val="00F87BE7"/>
    <w:rsid w:val="00F87CB7"/>
    <w:rsid w:val="00F91548"/>
    <w:rsid w:val="00F9161B"/>
    <w:rsid w:val="00F92B81"/>
    <w:rsid w:val="00F93BC4"/>
    <w:rsid w:val="00F940C0"/>
    <w:rsid w:val="00F94DAC"/>
    <w:rsid w:val="00F94E13"/>
    <w:rsid w:val="00F958BA"/>
    <w:rsid w:val="00F95F02"/>
    <w:rsid w:val="00F96B43"/>
    <w:rsid w:val="00FA075D"/>
    <w:rsid w:val="00FA1143"/>
    <w:rsid w:val="00FA14DE"/>
    <w:rsid w:val="00FA20BF"/>
    <w:rsid w:val="00FA2239"/>
    <w:rsid w:val="00FA2EB8"/>
    <w:rsid w:val="00FA2FBD"/>
    <w:rsid w:val="00FA30DE"/>
    <w:rsid w:val="00FA3857"/>
    <w:rsid w:val="00FA38AD"/>
    <w:rsid w:val="00FA5D9C"/>
    <w:rsid w:val="00FA689E"/>
    <w:rsid w:val="00FA6C90"/>
    <w:rsid w:val="00FB015E"/>
    <w:rsid w:val="00FB06EF"/>
    <w:rsid w:val="00FB0FD6"/>
    <w:rsid w:val="00FB12CC"/>
    <w:rsid w:val="00FB1661"/>
    <w:rsid w:val="00FB1EEB"/>
    <w:rsid w:val="00FB240D"/>
    <w:rsid w:val="00FB30FE"/>
    <w:rsid w:val="00FB3477"/>
    <w:rsid w:val="00FB5A50"/>
    <w:rsid w:val="00FB5B33"/>
    <w:rsid w:val="00FB5B50"/>
    <w:rsid w:val="00FB5D12"/>
    <w:rsid w:val="00FB765D"/>
    <w:rsid w:val="00FC023B"/>
    <w:rsid w:val="00FC21AB"/>
    <w:rsid w:val="00FC40C6"/>
    <w:rsid w:val="00FC5CF9"/>
    <w:rsid w:val="00FC7210"/>
    <w:rsid w:val="00FC7648"/>
    <w:rsid w:val="00FC7F80"/>
    <w:rsid w:val="00FD0411"/>
    <w:rsid w:val="00FD09E4"/>
    <w:rsid w:val="00FD0D96"/>
    <w:rsid w:val="00FD1A8E"/>
    <w:rsid w:val="00FD2CB7"/>
    <w:rsid w:val="00FD2E87"/>
    <w:rsid w:val="00FD3A7B"/>
    <w:rsid w:val="00FD4EFD"/>
    <w:rsid w:val="00FD564B"/>
    <w:rsid w:val="00FD607A"/>
    <w:rsid w:val="00FD61CD"/>
    <w:rsid w:val="00FD74D7"/>
    <w:rsid w:val="00FD76D8"/>
    <w:rsid w:val="00FE01F9"/>
    <w:rsid w:val="00FE0959"/>
    <w:rsid w:val="00FE0EB2"/>
    <w:rsid w:val="00FE0FAE"/>
    <w:rsid w:val="00FE1509"/>
    <w:rsid w:val="00FE1EA1"/>
    <w:rsid w:val="00FE1EC3"/>
    <w:rsid w:val="00FE333F"/>
    <w:rsid w:val="00FE3D8E"/>
    <w:rsid w:val="00FE65EC"/>
    <w:rsid w:val="00FE6C16"/>
    <w:rsid w:val="00FE757D"/>
    <w:rsid w:val="00FE7923"/>
    <w:rsid w:val="00FE7AB0"/>
    <w:rsid w:val="00FF0A01"/>
    <w:rsid w:val="00FF3112"/>
    <w:rsid w:val="00FF31DD"/>
    <w:rsid w:val="00FF3B0C"/>
    <w:rsid w:val="00FF3F5D"/>
    <w:rsid w:val="00FF4DB8"/>
    <w:rsid w:val="00FF53F2"/>
    <w:rsid w:val="00FF5BF1"/>
    <w:rsid w:val="00FF6E84"/>
    <w:rsid w:val="00FF6F08"/>
    <w:rsid w:val="00FF7175"/>
    <w:rsid w:val="00FF7335"/>
    <w:rsid w:val="017FAB92"/>
    <w:rsid w:val="01BDD3B8"/>
    <w:rsid w:val="0443C0D4"/>
    <w:rsid w:val="0472F523"/>
    <w:rsid w:val="0675C884"/>
    <w:rsid w:val="0680E385"/>
    <w:rsid w:val="06CE3BDF"/>
    <w:rsid w:val="06E4FEAB"/>
    <w:rsid w:val="072232D2"/>
    <w:rsid w:val="0736839B"/>
    <w:rsid w:val="08055E69"/>
    <w:rsid w:val="095B5C1F"/>
    <w:rsid w:val="0BC054CC"/>
    <w:rsid w:val="0BCCF3B1"/>
    <w:rsid w:val="0C3CD108"/>
    <w:rsid w:val="0EF89493"/>
    <w:rsid w:val="0FCDB65D"/>
    <w:rsid w:val="104014A7"/>
    <w:rsid w:val="109F46D7"/>
    <w:rsid w:val="10ED5C4C"/>
    <w:rsid w:val="119A4CF6"/>
    <w:rsid w:val="11A0532A"/>
    <w:rsid w:val="137CBC9F"/>
    <w:rsid w:val="15274275"/>
    <w:rsid w:val="173E371F"/>
    <w:rsid w:val="178BE4E2"/>
    <w:rsid w:val="1791D283"/>
    <w:rsid w:val="192F87D4"/>
    <w:rsid w:val="195D8576"/>
    <w:rsid w:val="19A65129"/>
    <w:rsid w:val="19CDCE90"/>
    <w:rsid w:val="19ECC9DD"/>
    <w:rsid w:val="1B5CEB45"/>
    <w:rsid w:val="1C0DC810"/>
    <w:rsid w:val="1D07D043"/>
    <w:rsid w:val="1DED6C18"/>
    <w:rsid w:val="1F10D379"/>
    <w:rsid w:val="2045D71B"/>
    <w:rsid w:val="20EC1D85"/>
    <w:rsid w:val="21C284EF"/>
    <w:rsid w:val="2433FD9B"/>
    <w:rsid w:val="245EFF4B"/>
    <w:rsid w:val="24BF1A69"/>
    <w:rsid w:val="24C14F20"/>
    <w:rsid w:val="2511BE62"/>
    <w:rsid w:val="25DD537E"/>
    <w:rsid w:val="27977D28"/>
    <w:rsid w:val="28B95EA6"/>
    <w:rsid w:val="28DBB3EE"/>
    <w:rsid w:val="2A80BA1C"/>
    <w:rsid w:val="2AD7B54D"/>
    <w:rsid w:val="2CEB439C"/>
    <w:rsid w:val="2EDE1FCB"/>
    <w:rsid w:val="2F3E8816"/>
    <w:rsid w:val="2F989323"/>
    <w:rsid w:val="30EC4A0D"/>
    <w:rsid w:val="328FEE2C"/>
    <w:rsid w:val="372FC536"/>
    <w:rsid w:val="373121EF"/>
    <w:rsid w:val="37A5D6FF"/>
    <w:rsid w:val="37AE8AF7"/>
    <w:rsid w:val="38CFA7B8"/>
    <w:rsid w:val="39515ED9"/>
    <w:rsid w:val="399954BD"/>
    <w:rsid w:val="39B87064"/>
    <w:rsid w:val="3C794822"/>
    <w:rsid w:val="3CF6D2EB"/>
    <w:rsid w:val="3D1C6F42"/>
    <w:rsid w:val="3D48D65B"/>
    <w:rsid w:val="3D78F109"/>
    <w:rsid w:val="3D880BCD"/>
    <w:rsid w:val="3D9E7557"/>
    <w:rsid w:val="3DC6C449"/>
    <w:rsid w:val="3E8BE743"/>
    <w:rsid w:val="3EE3754F"/>
    <w:rsid w:val="3FB0E8E4"/>
    <w:rsid w:val="3FDD99D4"/>
    <w:rsid w:val="41E1F04E"/>
    <w:rsid w:val="423E8A8C"/>
    <w:rsid w:val="427D6EBC"/>
    <w:rsid w:val="42C63EE6"/>
    <w:rsid w:val="43BE9928"/>
    <w:rsid w:val="450C8CB2"/>
    <w:rsid w:val="455BF5A8"/>
    <w:rsid w:val="45952BDB"/>
    <w:rsid w:val="461A6F7E"/>
    <w:rsid w:val="462435B5"/>
    <w:rsid w:val="47071920"/>
    <w:rsid w:val="48532678"/>
    <w:rsid w:val="48C2E579"/>
    <w:rsid w:val="4A6BFB9A"/>
    <w:rsid w:val="4B8057C2"/>
    <w:rsid w:val="4CED2D23"/>
    <w:rsid w:val="4D9607E5"/>
    <w:rsid w:val="4DE2A592"/>
    <w:rsid w:val="4E18C284"/>
    <w:rsid w:val="4F05D6E3"/>
    <w:rsid w:val="4F6364B7"/>
    <w:rsid w:val="501D45D6"/>
    <w:rsid w:val="50D89217"/>
    <w:rsid w:val="53D94806"/>
    <w:rsid w:val="540B2DCC"/>
    <w:rsid w:val="549F6AC8"/>
    <w:rsid w:val="54B13B05"/>
    <w:rsid w:val="5549E8DA"/>
    <w:rsid w:val="5644F0CE"/>
    <w:rsid w:val="582CE3E0"/>
    <w:rsid w:val="5961EE5A"/>
    <w:rsid w:val="5A60D866"/>
    <w:rsid w:val="5A80BF14"/>
    <w:rsid w:val="5B96DEC0"/>
    <w:rsid w:val="5D6D3C6D"/>
    <w:rsid w:val="5DC3F24B"/>
    <w:rsid w:val="5E049B72"/>
    <w:rsid w:val="5F5383B5"/>
    <w:rsid w:val="603E8E9D"/>
    <w:rsid w:val="6165B449"/>
    <w:rsid w:val="617DE243"/>
    <w:rsid w:val="61A1CED8"/>
    <w:rsid w:val="621AF9EF"/>
    <w:rsid w:val="6496306D"/>
    <w:rsid w:val="66524CE9"/>
    <w:rsid w:val="6751F4C8"/>
    <w:rsid w:val="69C4311E"/>
    <w:rsid w:val="69FD1CC3"/>
    <w:rsid w:val="6B7F9563"/>
    <w:rsid w:val="6CE4CFC4"/>
    <w:rsid w:val="6DB4E381"/>
    <w:rsid w:val="6DFA2EDE"/>
    <w:rsid w:val="6FA41FC9"/>
    <w:rsid w:val="6FE45768"/>
    <w:rsid w:val="71728D0F"/>
    <w:rsid w:val="71905341"/>
    <w:rsid w:val="723D2A0E"/>
    <w:rsid w:val="72AF5C6A"/>
    <w:rsid w:val="72CC715E"/>
    <w:rsid w:val="7518EBD0"/>
    <w:rsid w:val="75776ABF"/>
    <w:rsid w:val="75AD58CE"/>
    <w:rsid w:val="761FD3F8"/>
    <w:rsid w:val="76EB17A7"/>
    <w:rsid w:val="76F24ED5"/>
    <w:rsid w:val="78339DD6"/>
    <w:rsid w:val="790877A2"/>
    <w:rsid w:val="7A025DB8"/>
    <w:rsid w:val="7A045B6B"/>
    <w:rsid w:val="7AA5DE0F"/>
    <w:rsid w:val="7ACCF682"/>
    <w:rsid w:val="7B09785A"/>
    <w:rsid w:val="7BFBE8FB"/>
    <w:rsid w:val="7CD70249"/>
    <w:rsid w:val="7CEBE94E"/>
    <w:rsid w:val="7D794304"/>
    <w:rsid w:val="7F2241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1F263"/>
  <w15:docId w15:val="{2614A57C-5965-4F63-B029-1B35E6CB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uiPriority="0"/>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653F"/>
    <w:pPr>
      <w:spacing w:before="240" w:after="120"/>
      <w:ind w:right="57"/>
    </w:pPr>
    <w:rPr>
      <w:rFonts w:ascii="Arial" w:hAnsi="Arial" w:cs="Arial"/>
      <w:sz w:val="24"/>
      <w:szCs w:val="22"/>
      <w:lang w:val="en-US" w:eastAsia="en-US"/>
    </w:rPr>
  </w:style>
  <w:style w:type="paragraph" w:styleId="Heading1">
    <w:name w:val="heading 1"/>
    <w:basedOn w:val="Normal"/>
    <w:next w:val="Body"/>
    <w:rsid w:val="00A42354"/>
    <w:pPr>
      <w:keepNext/>
      <w:numPr>
        <w:numId w:val="4"/>
      </w:numPr>
      <w:outlineLvl w:val="0"/>
    </w:pPr>
    <w:rPr>
      <w:b/>
      <w:bCs/>
      <w:color w:val="365F91"/>
      <w:sz w:val="32"/>
    </w:rPr>
  </w:style>
  <w:style w:type="paragraph" w:styleId="Heading2">
    <w:name w:val="heading 2"/>
    <w:basedOn w:val="Normal"/>
    <w:next w:val="Body"/>
    <w:link w:val="Heading2Char"/>
    <w:uiPriority w:val="9"/>
    <w:unhideWhenUsed/>
    <w:rsid w:val="003F4135"/>
    <w:pPr>
      <w:keepNext/>
      <w:numPr>
        <w:ilvl w:val="1"/>
        <w:numId w:val="4"/>
      </w:numPr>
      <w:outlineLvl w:val="1"/>
    </w:pPr>
    <w:rPr>
      <w:rFonts w:eastAsia="Times New Roman"/>
      <w:b/>
      <w:bCs/>
      <w:iCs/>
      <w:sz w:val="28"/>
      <w:szCs w:val="28"/>
    </w:rPr>
  </w:style>
  <w:style w:type="paragraph" w:styleId="Heading3">
    <w:name w:val="heading 3"/>
    <w:basedOn w:val="Normal"/>
    <w:next w:val="Body"/>
    <w:link w:val="Heading3Char"/>
    <w:rsid w:val="003F4135"/>
    <w:pPr>
      <w:keepNext/>
      <w:numPr>
        <w:ilvl w:val="2"/>
        <w:numId w:val="4"/>
      </w:numPr>
      <w:outlineLvl w:val="2"/>
    </w:pPr>
    <w:rPr>
      <w:rFonts w:eastAsia="Times New Roman"/>
      <w:szCs w:val="36"/>
    </w:rPr>
  </w:style>
  <w:style w:type="paragraph" w:styleId="Heading4">
    <w:name w:val="heading 4"/>
    <w:basedOn w:val="Normal"/>
    <w:next w:val="Normal"/>
    <w:link w:val="Heading4Char"/>
    <w:uiPriority w:val="9"/>
    <w:unhideWhenUsed/>
    <w:rsid w:val="00B404E5"/>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B404E5"/>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B404E5"/>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B404E5"/>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923422"/>
    <w:pPr>
      <w:numPr>
        <w:ilvl w:val="7"/>
        <w:numId w:val="4"/>
      </w:numPr>
      <w:spacing w:after="60"/>
      <w:outlineLvl w:val="7"/>
    </w:pPr>
    <w:rPr>
      <w:rFonts w:eastAsia="Times New Roman"/>
      <w:i/>
      <w:iCs/>
      <w:szCs w:val="24"/>
    </w:rPr>
  </w:style>
  <w:style w:type="paragraph" w:styleId="Heading9">
    <w:name w:val="heading 9"/>
    <w:basedOn w:val="Normal"/>
    <w:next w:val="Normal"/>
    <w:link w:val="Heading9Char"/>
    <w:uiPriority w:val="9"/>
    <w:semiHidden/>
    <w:unhideWhenUsed/>
    <w:qFormat/>
    <w:rsid w:val="0071169D"/>
    <w:pPr>
      <w:numPr>
        <w:ilvl w:val="8"/>
        <w:numId w:val="4"/>
      </w:numPr>
      <w:spacing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255"/>
    <w:pPr>
      <w:ind w:left="720"/>
      <w:contextualSpacing/>
    </w:pPr>
  </w:style>
  <w:style w:type="paragraph" w:styleId="BodyText">
    <w:name w:val="Body Text"/>
    <w:basedOn w:val="Normal"/>
    <w:link w:val="BodyTextChar"/>
    <w:autoRedefine/>
    <w:semiHidden/>
    <w:rsid w:val="0043794D"/>
    <w:pPr>
      <w:spacing w:before="120" w:after="0"/>
    </w:pPr>
  </w:style>
  <w:style w:type="paragraph" w:styleId="Header">
    <w:name w:val="header"/>
    <w:basedOn w:val="Normal"/>
    <w:link w:val="HeaderChar"/>
    <w:uiPriority w:val="99"/>
    <w:rsid w:val="001B0255"/>
    <w:pPr>
      <w:tabs>
        <w:tab w:val="center" w:pos="4153"/>
        <w:tab w:val="right" w:pos="8306"/>
      </w:tabs>
    </w:pPr>
  </w:style>
  <w:style w:type="paragraph" w:styleId="Footer">
    <w:name w:val="footer"/>
    <w:aliases w:val="f"/>
    <w:basedOn w:val="Normal"/>
    <w:link w:val="FooterChar"/>
    <w:uiPriority w:val="99"/>
    <w:rsid w:val="001B0255"/>
    <w:pPr>
      <w:tabs>
        <w:tab w:val="center" w:pos="4153"/>
        <w:tab w:val="right" w:pos="8306"/>
      </w:tabs>
    </w:pPr>
  </w:style>
  <w:style w:type="character" w:styleId="PageNumber">
    <w:name w:val="page number"/>
    <w:basedOn w:val="DefaultParagraphFont"/>
    <w:semiHidden/>
    <w:rsid w:val="001B0255"/>
  </w:style>
  <w:style w:type="paragraph" w:styleId="BodyText2">
    <w:name w:val="Body Text 2"/>
    <w:basedOn w:val="Normal"/>
    <w:semiHidden/>
    <w:rsid w:val="001B0255"/>
    <w:pPr>
      <w:spacing w:after="0"/>
    </w:pPr>
    <w:rPr>
      <w:bCs/>
      <w:color w:val="333333"/>
      <w:sz w:val="28"/>
    </w:rPr>
  </w:style>
  <w:style w:type="character" w:customStyle="1" w:styleId="Heading3Char">
    <w:name w:val="Heading 3 Char"/>
    <w:link w:val="Heading3"/>
    <w:rsid w:val="003F4135"/>
    <w:rPr>
      <w:rFonts w:ascii="Arial" w:eastAsia="Times New Roman" w:hAnsi="Arial" w:cs="Arial"/>
      <w:sz w:val="24"/>
      <w:szCs w:val="36"/>
      <w:lang w:val="en-US" w:eastAsia="en-US"/>
    </w:rPr>
  </w:style>
  <w:style w:type="character" w:customStyle="1" w:styleId="Heading2Char">
    <w:name w:val="Heading 2 Char"/>
    <w:link w:val="Heading2"/>
    <w:uiPriority w:val="9"/>
    <w:rsid w:val="003F4135"/>
    <w:rPr>
      <w:rFonts w:ascii="Arial" w:eastAsia="Times New Roman" w:hAnsi="Arial" w:cs="Arial"/>
      <w:b/>
      <w:bCs/>
      <w:iCs/>
      <w:sz w:val="28"/>
      <w:szCs w:val="28"/>
      <w:lang w:val="en-US" w:eastAsia="en-US"/>
    </w:rPr>
  </w:style>
  <w:style w:type="character" w:customStyle="1" w:styleId="Heading9Char">
    <w:name w:val="Heading 9 Char"/>
    <w:link w:val="Heading9"/>
    <w:uiPriority w:val="9"/>
    <w:semiHidden/>
    <w:rsid w:val="0071169D"/>
    <w:rPr>
      <w:rFonts w:ascii="Cambria" w:eastAsia="Times New Roman" w:hAnsi="Cambria" w:cs="Arial"/>
      <w:sz w:val="24"/>
      <w:szCs w:val="22"/>
      <w:lang w:val="en-US" w:eastAsia="en-US"/>
    </w:rPr>
  </w:style>
  <w:style w:type="character" w:customStyle="1" w:styleId="Heading8Char">
    <w:name w:val="Heading 8 Char"/>
    <w:link w:val="Heading8"/>
    <w:uiPriority w:val="9"/>
    <w:semiHidden/>
    <w:rsid w:val="00923422"/>
    <w:rPr>
      <w:rFonts w:ascii="Arial" w:eastAsia="Times New Roman" w:hAnsi="Arial" w:cs="Arial"/>
      <w:i/>
      <w:iCs/>
      <w:sz w:val="24"/>
      <w:szCs w:val="24"/>
      <w:lang w:val="en-US" w:eastAsia="en-US"/>
    </w:rPr>
  </w:style>
  <w:style w:type="character" w:styleId="Hyperlink">
    <w:name w:val="Hyperlink"/>
    <w:uiPriority w:val="99"/>
    <w:unhideWhenUsed/>
    <w:rsid w:val="00F66742"/>
    <w:rPr>
      <w:color w:val="0000FF"/>
      <w:u w:val="single"/>
    </w:rPr>
  </w:style>
  <w:style w:type="character" w:customStyle="1" w:styleId="FooterChar">
    <w:name w:val="Footer Char"/>
    <w:aliases w:val="f Char"/>
    <w:link w:val="Footer"/>
    <w:uiPriority w:val="99"/>
    <w:rsid w:val="00EF2ADD"/>
    <w:rPr>
      <w:sz w:val="22"/>
      <w:szCs w:val="22"/>
      <w:lang w:eastAsia="en-US"/>
    </w:rPr>
  </w:style>
  <w:style w:type="paragraph" w:styleId="TOC1">
    <w:name w:val="toc 1"/>
    <w:basedOn w:val="Normal"/>
    <w:next w:val="Normal"/>
    <w:autoRedefine/>
    <w:uiPriority w:val="39"/>
    <w:unhideWhenUsed/>
    <w:rsid w:val="00626D78"/>
    <w:pPr>
      <w:keepNext/>
      <w:tabs>
        <w:tab w:val="left" w:pos="426"/>
        <w:tab w:val="right" w:leader="dot" w:pos="9742"/>
      </w:tabs>
    </w:pPr>
  </w:style>
  <w:style w:type="paragraph" w:customStyle="1" w:styleId="Default">
    <w:name w:val="Default"/>
    <w:rsid w:val="00FF717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0860E1"/>
    <w:pPr>
      <w:spacing w:after="0"/>
    </w:pPr>
    <w:rPr>
      <w:rFonts w:ascii="Tahoma" w:hAnsi="Tahoma" w:cs="Tahoma"/>
      <w:sz w:val="16"/>
      <w:szCs w:val="16"/>
    </w:rPr>
  </w:style>
  <w:style w:type="character" w:customStyle="1" w:styleId="BalloonTextChar">
    <w:name w:val="Balloon Text Char"/>
    <w:link w:val="BalloonText"/>
    <w:uiPriority w:val="99"/>
    <w:semiHidden/>
    <w:rsid w:val="000860E1"/>
    <w:rPr>
      <w:rFonts w:ascii="Tahoma" w:hAnsi="Tahoma" w:cs="Tahoma"/>
      <w:sz w:val="16"/>
      <w:szCs w:val="16"/>
      <w:lang w:eastAsia="en-US"/>
    </w:rPr>
  </w:style>
  <w:style w:type="paragraph" w:styleId="FootnoteText">
    <w:name w:val="footnote text"/>
    <w:basedOn w:val="Normal"/>
    <w:link w:val="FootnoteTextChar"/>
    <w:semiHidden/>
    <w:unhideWhenUsed/>
    <w:rsid w:val="000948AF"/>
    <w:pPr>
      <w:spacing w:after="0"/>
    </w:pPr>
    <w:rPr>
      <w:rFonts w:eastAsia="Times New Roman"/>
      <w:sz w:val="20"/>
      <w:szCs w:val="20"/>
    </w:rPr>
  </w:style>
  <w:style w:type="character" w:customStyle="1" w:styleId="FootnoteTextChar">
    <w:name w:val="Footnote Text Char"/>
    <w:link w:val="FootnoteText"/>
    <w:semiHidden/>
    <w:rsid w:val="000948AF"/>
    <w:rPr>
      <w:rFonts w:ascii="Arial" w:eastAsia="Times New Roman" w:hAnsi="Arial"/>
      <w:lang w:val="en-US" w:eastAsia="en-US"/>
    </w:rPr>
  </w:style>
  <w:style w:type="character" w:styleId="FootnoteReference">
    <w:name w:val="footnote reference"/>
    <w:semiHidden/>
    <w:rsid w:val="000948AF"/>
    <w:rPr>
      <w:vertAlign w:val="superscript"/>
    </w:rPr>
  </w:style>
  <w:style w:type="paragraph" w:styleId="TOCHeading">
    <w:name w:val="TOC Heading"/>
    <w:basedOn w:val="Heading1"/>
    <w:next w:val="Normal"/>
    <w:uiPriority w:val="39"/>
    <w:unhideWhenUsed/>
    <w:rsid w:val="00FA2EB8"/>
    <w:pPr>
      <w:keepLines/>
      <w:spacing w:before="480"/>
      <w:outlineLvl w:val="9"/>
    </w:pPr>
    <w:rPr>
      <w:rFonts w:ascii="Cambria" w:eastAsia="Times New Roman" w:hAnsi="Cambria" w:cs="Times New Roman"/>
      <w:sz w:val="28"/>
      <w:szCs w:val="28"/>
    </w:rPr>
  </w:style>
  <w:style w:type="paragraph" w:styleId="NormalWeb">
    <w:name w:val="Normal (Web)"/>
    <w:basedOn w:val="Normal"/>
    <w:uiPriority w:val="99"/>
    <w:semiHidden/>
    <w:unhideWhenUsed/>
    <w:rsid w:val="00107212"/>
    <w:pPr>
      <w:spacing w:before="100" w:beforeAutospacing="1" w:after="100" w:afterAutospacing="1"/>
    </w:pPr>
    <w:rPr>
      <w:rFonts w:ascii="Times New Roman" w:eastAsia="Times New Roman" w:hAnsi="Times New Roman"/>
      <w:szCs w:val="24"/>
      <w:lang w:eastAsia="en-GB"/>
    </w:rPr>
  </w:style>
  <w:style w:type="character" w:styleId="CommentReference">
    <w:name w:val="annotation reference"/>
    <w:uiPriority w:val="99"/>
    <w:semiHidden/>
    <w:unhideWhenUsed/>
    <w:rsid w:val="008552B4"/>
    <w:rPr>
      <w:sz w:val="16"/>
      <w:szCs w:val="16"/>
    </w:rPr>
  </w:style>
  <w:style w:type="paragraph" w:styleId="CommentText">
    <w:name w:val="annotation text"/>
    <w:basedOn w:val="Normal"/>
    <w:link w:val="CommentTextChar"/>
    <w:uiPriority w:val="99"/>
    <w:unhideWhenUsed/>
    <w:rsid w:val="008552B4"/>
    <w:rPr>
      <w:sz w:val="20"/>
      <w:szCs w:val="20"/>
    </w:rPr>
  </w:style>
  <w:style w:type="character" w:customStyle="1" w:styleId="CommentTextChar">
    <w:name w:val="Comment Text Char"/>
    <w:link w:val="CommentText"/>
    <w:uiPriority w:val="99"/>
    <w:rsid w:val="008552B4"/>
    <w:rPr>
      <w:lang w:eastAsia="en-US"/>
    </w:rPr>
  </w:style>
  <w:style w:type="paragraph" w:styleId="CommentSubject">
    <w:name w:val="annotation subject"/>
    <w:basedOn w:val="CommentText"/>
    <w:next w:val="CommentText"/>
    <w:link w:val="CommentSubjectChar"/>
    <w:uiPriority w:val="99"/>
    <w:semiHidden/>
    <w:unhideWhenUsed/>
    <w:rsid w:val="008552B4"/>
    <w:rPr>
      <w:b/>
      <w:bCs/>
    </w:rPr>
  </w:style>
  <w:style w:type="character" w:customStyle="1" w:styleId="CommentSubjectChar">
    <w:name w:val="Comment Subject Char"/>
    <w:link w:val="CommentSubject"/>
    <w:uiPriority w:val="99"/>
    <w:semiHidden/>
    <w:rsid w:val="008552B4"/>
    <w:rPr>
      <w:b/>
      <w:bCs/>
      <w:lang w:eastAsia="en-US"/>
    </w:rPr>
  </w:style>
  <w:style w:type="character" w:styleId="Strong">
    <w:name w:val="Strong"/>
    <w:rsid w:val="00740E7E"/>
    <w:rPr>
      <w:b/>
      <w:bCs/>
    </w:rPr>
  </w:style>
  <w:style w:type="paragraph" w:styleId="NoSpacing">
    <w:name w:val="No Spacing"/>
    <w:uiPriority w:val="1"/>
    <w:qFormat/>
    <w:rsid w:val="006F492C"/>
    <w:rPr>
      <w:rFonts w:ascii="Arial" w:hAnsi="Arial"/>
      <w:szCs w:val="22"/>
      <w:lang w:eastAsia="en-US"/>
    </w:rPr>
  </w:style>
  <w:style w:type="character" w:customStyle="1" w:styleId="Heading4Char">
    <w:name w:val="Heading 4 Char"/>
    <w:basedOn w:val="DefaultParagraphFont"/>
    <w:link w:val="Heading4"/>
    <w:uiPriority w:val="9"/>
    <w:rsid w:val="00B404E5"/>
    <w:rPr>
      <w:rFonts w:asciiTheme="majorHAnsi" w:eastAsiaTheme="majorEastAsia" w:hAnsiTheme="majorHAnsi" w:cstheme="majorBidi"/>
      <w:b/>
      <w:bCs/>
      <w:i/>
      <w:iCs/>
      <w:color w:val="4F81BD" w:themeColor="accent1"/>
      <w:sz w:val="24"/>
      <w:szCs w:val="22"/>
      <w:lang w:val="en-US" w:eastAsia="en-US"/>
    </w:rPr>
  </w:style>
  <w:style w:type="character" w:customStyle="1" w:styleId="BodyTextChar">
    <w:name w:val="Body Text Char"/>
    <w:basedOn w:val="DefaultParagraphFont"/>
    <w:link w:val="BodyText"/>
    <w:semiHidden/>
    <w:rsid w:val="0043794D"/>
    <w:rPr>
      <w:rFonts w:ascii="Arial" w:hAnsi="Arial" w:cs="Arial"/>
      <w:sz w:val="24"/>
      <w:szCs w:val="22"/>
      <w:lang w:val="en-US" w:eastAsia="en-US"/>
    </w:rPr>
  </w:style>
  <w:style w:type="character" w:customStyle="1" w:styleId="Heading5Char">
    <w:name w:val="Heading 5 Char"/>
    <w:basedOn w:val="DefaultParagraphFont"/>
    <w:link w:val="Heading5"/>
    <w:uiPriority w:val="9"/>
    <w:rsid w:val="00B404E5"/>
    <w:rPr>
      <w:rFonts w:asciiTheme="majorHAnsi" w:eastAsiaTheme="majorEastAsia" w:hAnsiTheme="majorHAnsi" w:cstheme="majorBidi"/>
      <w:color w:val="243F60" w:themeColor="accent1" w:themeShade="7F"/>
      <w:sz w:val="24"/>
      <w:szCs w:val="22"/>
      <w:lang w:val="en-US" w:eastAsia="en-US"/>
    </w:rPr>
  </w:style>
  <w:style w:type="character" w:customStyle="1" w:styleId="Heading6Char">
    <w:name w:val="Heading 6 Char"/>
    <w:basedOn w:val="DefaultParagraphFont"/>
    <w:link w:val="Heading6"/>
    <w:uiPriority w:val="9"/>
    <w:rsid w:val="00B404E5"/>
    <w:rPr>
      <w:rFonts w:asciiTheme="majorHAnsi" w:eastAsiaTheme="majorEastAsia" w:hAnsiTheme="majorHAnsi" w:cstheme="majorBidi"/>
      <w:i/>
      <w:iCs/>
      <w:color w:val="243F60" w:themeColor="accent1" w:themeShade="7F"/>
      <w:sz w:val="24"/>
      <w:szCs w:val="22"/>
      <w:lang w:val="en-US" w:eastAsia="en-US"/>
    </w:rPr>
  </w:style>
  <w:style w:type="character" w:customStyle="1" w:styleId="Heading7Char">
    <w:name w:val="Heading 7 Char"/>
    <w:basedOn w:val="DefaultParagraphFont"/>
    <w:link w:val="Heading7"/>
    <w:uiPriority w:val="9"/>
    <w:rsid w:val="00B404E5"/>
    <w:rPr>
      <w:rFonts w:asciiTheme="majorHAnsi" w:eastAsiaTheme="majorEastAsia" w:hAnsiTheme="majorHAnsi" w:cstheme="majorBidi"/>
      <w:i/>
      <w:iCs/>
      <w:color w:val="404040" w:themeColor="text1" w:themeTint="BF"/>
      <w:sz w:val="24"/>
      <w:szCs w:val="22"/>
      <w:lang w:val="en-US" w:eastAsia="en-US"/>
    </w:rPr>
  </w:style>
  <w:style w:type="paragraph" w:styleId="ListBullet">
    <w:name w:val="List Bullet"/>
    <w:basedOn w:val="Normal"/>
    <w:uiPriority w:val="99"/>
    <w:unhideWhenUsed/>
    <w:rsid w:val="009C61B1"/>
    <w:pPr>
      <w:numPr>
        <w:numId w:val="1"/>
      </w:numPr>
      <w:contextualSpacing/>
    </w:pPr>
    <w:rPr>
      <w:szCs w:val="24"/>
    </w:rPr>
  </w:style>
  <w:style w:type="paragraph" w:styleId="TOC2">
    <w:name w:val="toc 2"/>
    <w:basedOn w:val="Normal"/>
    <w:next w:val="Normal"/>
    <w:autoRedefine/>
    <w:uiPriority w:val="39"/>
    <w:unhideWhenUsed/>
    <w:rsid w:val="00CB0D7C"/>
    <w:pPr>
      <w:tabs>
        <w:tab w:val="left" w:pos="880"/>
        <w:tab w:val="right" w:leader="dot" w:pos="9781"/>
      </w:tabs>
      <w:spacing w:after="100"/>
      <w:ind w:left="220"/>
    </w:pPr>
  </w:style>
  <w:style w:type="paragraph" w:styleId="TOC3">
    <w:name w:val="toc 3"/>
    <w:basedOn w:val="Normal"/>
    <w:next w:val="Normal"/>
    <w:autoRedefine/>
    <w:uiPriority w:val="39"/>
    <w:unhideWhenUsed/>
    <w:rsid w:val="00AD655D"/>
    <w:pPr>
      <w:spacing w:after="100"/>
      <w:ind w:left="440"/>
    </w:pPr>
  </w:style>
  <w:style w:type="character" w:customStyle="1" w:styleId="HeaderChar">
    <w:name w:val="Header Char"/>
    <w:basedOn w:val="DefaultParagraphFont"/>
    <w:link w:val="Header"/>
    <w:uiPriority w:val="99"/>
    <w:rsid w:val="00AD655D"/>
    <w:rPr>
      <w:sz w:val="22"/>
      <w:szCs w:val="22"/>
      <w:lang w:eastAsia="en-US"/>
    </w:rPr>
  </w:style>
  <w:style w:type="paragraph" w:customStyle="1" w:styleId="Body">
    <w:name w:val="Body"/>
    <w:basedOn w:val="BodyText"/>
    <w:link w:val="BodyChar"/>
    <w:rsid w:val="00D120DD"/>
    <w:pPr>
      <w:spacing w:before="0" w:after="60"/>
    </w:pPr>
  </w:style>
  <w:style w:type="paragraph" w:customStyle="1" w:styleId="TableHeading">
    <w:name w:val="Table Heading"/>
    <w:basedOn w:val="TableBody"/>
    <w:rsid w:val="00AD655D"/>
    <w:pPr>
      <w:keepNext/>
      <w:keepLines/>
      <w:jc w:val="center"/>
    </w:pPr>
    <w:rPr>
      <w:b/>
    </w:rPr>
  </w:style>
  <w:style w:type="paragraph" w:customStyle="1" w:styleId="TableBody">
    <w:name w:val="Table Body"/>
    <w:basedOn w:val="Body"/>
    <w:rsid w:val="00AD655D"/>
    <w:pPr>
      <w:spacing w:before="60"/>
    </w:pPr>
    <w:rPr>
      <w:sz w:val="22"/>
    </w:rPr>
  </w:style>
  <w:style w:type="character" w:customStyle="1" w:styleId="BodyChar">
    <w:name w:val="Body Char"/>
    <w:link w:val="Body"/>
    <w:rsid w:val="00D120DD"/>
    <w:rPr>
      <w:rFonts w:ascii="Arial" w:hAnsi="Arial" w:cs="Arial"/>
      <w:sz w:val="24"/>
      <w:szCs w:val="22"/>
      <w:lang w:val="en-US" w:eastAsia="en-US"/>
    </w:rPr>
  </w:style>
  <w:style w:type="character" w:styleId="PlaceholderText">
    <w:name w:val="Placeholder Text"/>
    <w:basedOn w:val="DefaultParagraphFont"/>
    <w:uiPriority w:val="99"/>
    <w:semiHidden/>
    <w:rsid w:val="0033645D"/>
    <w:rPr>
      <w:color w:val="808080"/>
    </w:rPr>
  </w:style>
  <w:style w:type="paragraph" w:customStyle="1" w:styleId="NewNormal">
    <w:name w:val="New Normal"/>
    <w:basedOn w:val="Normal"/>
    <w:autoRedefine/>
    <w:rsid w:val="00167631"/>
    <w:pPr>
      <w:spacing w:after="0"/>
      <w:jc w:val="center"/>
    </w:pPr>
    <w:rPr>
      <w:rFonts w:eastAsia="Times New Roman"/>
      <w:b/>
      <w:bCs/>
      <w:szCs w:val="24"/>
    </w:rPr>
  </w:style>
  <w:style w:type="paragraph" w:customStyle="1" w:styleId="Requirement">
    <w:name w:val="Requirement"/>
    <w:basedOn w:val="Heading3"/>
    <w:link w:val="RequirementChar"/>
    <w:rsid w:val="00D27097"/>
    <w:pPr>
      <w:keepNext w:val="0"/>
    </w:pPr>
    <w:rPr>
      <w:b/>
    </w:rPr>
  </w:style>
  <w:style w:type="character" w:customStyle="1" w:styleId="RequirementChar">
    <w:name w:val="Requirement Char"/>
    <w:basedOn w:val="Heading3Char"/>
    <w:link w:val="Requirement"/>
    <w:rsid w:val="00D27097"/>
    <w:rPr>
      <w:rFonts w:ascii="Arial" w:eastAsia="Times New Roman" w:hAnsi="Arial" w:cs="Arial"/>
      <w:b/>
      <w:sz w:val="24"/>
      <w:szCs w:val="36"/>
      <w:lang w:val="en-US" w:eastAsia="en-US"/>
    </w:rPr>
  </w:style>
  <w:style w:type="table" w:styleId="TableGrid">
    <w:name w:val="Table Grid"/>
    <w:basedOn w:val="TableNormal"/>
    <w:uiPriority w:val="39"/>
    <w:rsid w:val="00602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Body"/>
    <w:rsid w:val="0005112A"/>
    <w:pPr>
      <w:pageBreakBefore/>
      <w:numPr>
        <w:numId w:val="2"/>
      </w:numPr>
    </w:pPr>
  </w:style>
  <w:style w:type="paragraph" w:customStyle="1" w:styleId="Appendix2">
    <w:name w:val="Appendix 2"/>
    <w:basedOn w:val="Heading3"/>
    <w:next w:val="Body"/>
    <w:rsid w:val="00C829A1"/>
    <w:pPr>
      <w:numPr>
        <w:numId w:val="2"/>
      </w:numPr>
    </w:pPr>
  </w:style>
  <w:style w:type="paragraph" w:customStyle="1" w:styleId="Appendix1">
    <w:name w:val="Appendix 1"/>
    <w:basedOn w:val="Heading2"/>
    <w:next w:val="Body"/>
    <w:rsid w:val="007306F2"/>
    <w:pPr>
      <w:numPr>
        <w:numId w:val="3"/>
      </w:numPr>
    </w:pPr>
  </w:style>
  <w:style w:type="character" w:styleId="FollowedHyperlink">
    <w:name w:val="FollowedHyperlink"/>
    <w:basedOn w:val="DefaultParagraphFont"/>
    <w:uiPriority w:val="99"/>
    <w:semiHidden/>
    <w:unhideWhenUsed/>
    <w:rsid w:val="00344B45"/>
    <w:rPr>
      <w:color w:val="800080" w:themeColor="followedHyperlink"/>
      <w:u w:val="single"/>
    </w:rPr>
  </w:style>
  <w:style w:type="paragraph" w:styleId="Revision">
    <w:name w:val="Revision"/>
    <w:hidden/>
    <w:uiPriority w:val="99"/>
    <w:semiHidden/>
    <w:rsid w:val="004F244C"/>
    <w:rPr>
      <w:sz w:val="22"/>
      <w:szCs w:val="22"/>
      <w:lang w:eastAsia="en-US"/>
    </w:rPr>
  </w:style>
  <w:style w:type="paragraph" w:customStyle="1" w:styleId="Style1">
    <w:name w:val="Style1"/>
    <w:basedOn w:val="Normal"/>
    <w:link w:val="Style1Char"/>
    <w:rsid w:val="00EC1BC4"/>
    <w:pPr>
      <w:ind w:left="576" w:hanging="576"/>
    </w:pPr>
    <w:rPr>
      <w:b/>
      <w:sz w:val="28"/>
      <w:szCs w:val="28"/>
    </w:rPr>
  </w:style>
  <w:style w:type="character" w:customStyle="1" w:styleId="Style1Char">
    <w:name w:val="Style1 Char"/>
    <w:basedOn w:val="Heading2Char"/>
    <w:link w:val="Style1"/>
    <w:rsid w:val="00EC1BC4"/>
    <w:rPr>
      <w:rFonts w:ascii="Arial" w:eastAsia="Times New Roman" w:hAnsi="Arial" w:cs="Arial"/>
      <w:b/>
      <w:bCs w:val="0"/>
      <w:iCs w:val="0"/>
      <w:sz w:val="28"/>
      <w:szCs w:val="28"/>
      <w:lang w:val="en-US" w:eastAsia="en-US"/>
    </w:rPr>
  </w:style>
  <w:style w:type="table" w:styleId="LightGrid-Accent1">
    <w:name w:val="Light Grid Accent 1"/>
    <w:basedOn w:val="TableNormal"/>
    <w:uiPriority w:val="62"/>
    <w:rsid w:val="0076610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6D6DF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6D6DF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6D6DF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dTable6Colorful-Accent1">
    <w:name w:val="Grid Table 6 Colorful Accent 1"/>
    <w:basedOn w:val="TableNormal"/>
    <w:uiPriority w:val="51"/>
    <w:rsid w:val="00B17E9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aragraph">
    <w:name w:val="paragraph"/>
    <w:basedOn w:val="Normal"/>
    <w:rsid w:val="003F4135"/>
    <w:pPr>
      <w:spacing w:before="100" w:beforeAutospacing="1" w:after="100" w:afterAutospacing="1"/>
      <w:ind w:right="0"/>
    </w:pPr>
    <w:rPr>
      <w:rFonts w:ascii="Times New Roman" w:eastAsia="Times New Roman" w:hAnsi="Times New Roman" w:cs="Times New Roman"/>
      <w:szCs w:val="24"/>
      <w:lang w:val="en-GB" w:eastAsia="en-GB"/>
    </w:rPr>
  </w:style>
  <w:style w:type="character" w:customStyle="1" w:styleId="normaltextrun">
    <w:name w:val="normaltextrun"/>
    <w:basedOn w:val="DefaultParagraphFont"/>
    <w:rsid w:val="003F4135"/>
  </w:style>
  <w:style w:type="character" w:customStyle="1" w:styleId="eop">
    <w:name w:val="eop"/>
    <w:basedOn w:val="DefaultParagraphFont"/>
    <w:rsid w:val="003F4135"/>
  </w:style>
  <w:style w:type="paragraph" w:styleId="Caption">
    <w:name w:val="caption"/>
    <w:basedOn w:val="Normal"/>
    <w:next w:val="Normal"/>
    <w:uiPriority w:val="35"/>
    <w:unhideWhenUsed/>
    <w:rsid w:val="00167F1D"/>
    <w:pPr>
      <w:spacing w:before="0" w:after="200"/>
    </w:pPr>
    <w:rPr>
      <w:i/>
      <w:iCs/>
      <w:color w:val="1F497D" w:themeColor="text2"/>
      <w:sz w:val="18"/>
      <w:szCs w:val="18"/>
    </w:rPr>
  </w:style>
  <w:style w:type="table" w:customStyle="1" w:styleId="TableGrid1">
    <w:name w:val="Table Grid1"/>
    <w:basedOn w:val="TableNormal"/>
    <w:next w:val="TableGrid"/>
    <w:rsid w:val="00526A38"/>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E03309"/>
    <w:pPr>
      <w:spacing w:before="100" w:beforeAutospacing="1" w:after="100" w:afterAutospacing="1"/>
      <w:ind w:right="0"/>
    </w:pPr>
    <w:rPr>
      <w:rFonts w:ascii="Times New Roman" w:eastAsia="Times New Roman" w:hAnsi="Times New Roman" w:cs="Times New Roman"/>
      <w:szCs w:val="24"/>
      <w:lang w:val="en-GB" w:eastAsia="en-GB"/>
    </w:rPr>
  </w:style>
  <w:style w:type="paragraph" w:styleId="Title">
    <w:name w:val="Title"/>
    <w:basedOn w:val="Normal"/>
    <w:next w:val="Normal"/>
    <w:link w:val="TitleChar"/>
    <w:uiPriority w:val="10"/>
    <w:qFormat/>
    <w:rsid w:val="00CF4DB0"/>
    <w:pPr>
      <w:keepNext/>
      <w:keepLines/>
      <w:spacing w:before="0" w:after="60" w:line="276" w:lineRule="auto"/>
      <w:ind w:right="0"/>
    </w:pPr>
    <w:rPr>
      <w:rFonts w:eastAsia="Arial"/>
      <w:sz w:val="52"/>
      <w:szCs w:val="52"/>
      <w:lang w:val="en-GB" w:eastAsia="en-GB"/>
    </w:rPr>
  </w:style>
  <w:style w:type="character" w:customStyle="1" w:styleId="TitleChar">
    <w:name w:val="Title Char"/>
    <w:basedOn w:val="DefaultParagraphFont"/>
    <w:link w:val="Title"/>
    <w:uiPriority w:val="10"/>
    <w:rsid w:val="00CF4DB0"/>
    <w:rPr>
      <w:rFonts w:ascii="Arial" w:eastAsia="Arial" w:hAnsi="Arial" w:cs="Arial"/>
      <w:sz w:val="52"/>
      <w:szCs w:val="52"/>
    </w:rPr>
  </w:style>
  <w:style w:type="character" w:styleId="UnresolvedMention">
    <w:name w:val="Unresolved Mention"/>
    <w:basedOn w:val="DefaultParagraphFont"/>
    <w:uiPriority w:val="99"/>
    <w:semiHidden/>
    <w:unhideWhenUsed/>
    <w:rsid w:val="008F1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48351">
      <w:bodyDiv w:val="1"/>
      <w:marLeft w:val="0"/>
      <w:marRight w:val="0"/>
      <w:marTop w:val="0"/>
      <w:marBottom w:val="0"/>
      <w:divBdr>
        <w:top w:val="none" w:sz="0" w:space="0" w:color="auto"/>
        <w:left w:val="none" w:sz="0" w:space="0" w:color="auto"/>
        <w:bottom w:val="none" w:sz="0" w:space="0" w:color="auto"/>
        <w:right w:val="none" w:sz="0" w:space="0" w:color="auto"/>
      </w:divBdr>
    </w:div>
    <w:div w:id="97258566">
      <w:bodyDiv w:val="1"/>
      <w:marLeft w:val="0"/>
      <w:marRight w:val="0"/>
      <w:marTop w:val="0"/>
      <w:marBottom w:val="0"/>
      <w:divBdr>
        <w:top w:val="none" w:sz="0" w:space="0" w:color="auto"/>
        <w:left w:val="none" w:sz="0" w:space="0" w:color="auto"/>
        <w:bottom w:val="none" w:sz="0" w:space="0" w:color="auto"/>
        <w:right w:val="none" w:sz="0" w:space="0" w:color="auto"/>
      </w:divBdr>
    </w:div>
    <w:div w:id="142427025">
      <w:bodyDiv w:val="1"/>
      <w:marLeft w:val="0"/>
      <w:marRight w:val="0"/>
      <w:marTop w:val="0"/>
      <w:marBottom w:val="0"/>
      <w:divBdr>
        <w:top w:val="none" w:sz="0" w:space="0" w:color="auto"/>
        <w:left w:val="none" w:sz="0" w:space="0" w:color="auto"/>
        <w:bottom w:val="none" w:sz="0" w:space="0" w:color="auto"/>
        <w:right w:val="none" w:sz="0" w:space="0" w:color="auto"/>
      </w:divBdr>
    </w:div>
    <w:div w:id="224537744">
      <w:bodyDiv w:val="1"/>
      <w:marLeft w:val="0"/>
      <w:marRight w:val="0"/>
      <w:marTop w:val="0"/>
      <w:marBottom w:val="0"/>
      <w:divBdr>
        <w:top w:val="none" w:sz="0" w:space="0" w:color="auto"/>
        <w:left w:val="none" w:sz="0" w:space="0" w:color="auto"/>
        <w:bottom w:val="none" w:sz="0" w:space="0" w:color="auto"/>
        <w:right w:val="none" w:sz="0" w:space="0" w:color="auto"/>
      </w:divBdr>
    </w:div>
    <w:div w:id="303894643">
      <w:bodyDiv w:val="1"/>
      <w:marLeft w:val="0"/>
      <w:marRight w:val="0"/>
      <w:marTop w:val="0"/>
      <w:marBottom w:val="0"/>
      <w:divBdr>
        <w:top w:val="none" w:sz="0" w:space="0" w:color="auto"/>
        <w:left w:val="none" w:sz="0" w:space="0" w:color="auto"/>
        <w:bottom w:val="none" w:sz="0" w:space="0" w:color="auto"/>
        <w:right w:val="none" w:sz="0" w:space="0" w:color="auto"/>
      </w:divBdr>
    </w:div>
    <w:div w:id="364446042">
      <w:bodyDiv w:val="1"/>
      <w:marLeft w:val="0"/>
      <w:marRight w:val="0"/>
      <w:marTop w:val="0"/>
      <w:marBottom w:val="0"/>
      <w:divBdr>
        <w:top w:val="none" w:sz="0" w:space="0" w:color="auto"/>
        <w:left w:val="none" w:sz="0" w:space="0" w:color="auto"/>
        <w:bottom w:val="none" w:sz="0" w:space="0" w:color="auto"/>
        <w:right w:val="none" w:sz="0" w:space="0" w:color="auto"/>
      </w:divBdr>
      <w:divsChild>
        <w:div w:id="1039009543">
          <w:marLeft w:val="0"/>
          <w:marRight w:val="0"/>
          <w:marTop w:val="0"/>
          <w:marBottom w:val="0"/>
          <w:divBdr>
            <w:top w:val="none" w:sz="0" w:space="0" w:color="auto"/>
            <w:left w:val="none" w:sz="0" w:space="0" w:color="auto"/>
            <w:bottom w:val="none" w:sz="0" w:space="0" w:color="auto"/>
            <w:right w:val="none" w:sz="0" w:space="0" w:color="auto"/>
          </w:divBdr>
          <w:divsChild>
            <w:div w:id="86744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39272">
      <w:bodyDiv w:val="1"/>
      <w:marLeft w:val="0"/>
      <w:marRight w:val="0"/>
      <w:marTop w:val="0"/>
      <w:marBottom w:val="0"/>
      <w:divBdr>
        <w:top w:val="none" w:sz="0" w:space="0" w:color="auto"/>
        <w:left w:val="none" w:sz="0" w:space="0" w:color="auto"/>
        <w:bottom w:val="none" w:sz="0" w:space="0" w:color="auto"/>
        <w:right w:val="none" w:sz="0" w:space="0" w:color="auto"/>
      </w:divBdr>
    </w:div>
    <w:div w:id="494107820">
      <w:bodyDiv w:val="1"/>
      <w:marLeft w:val="0"/>
      <w:marRight w:val="0"/>
      <w:marTop w:val="0"/>
      <w:marBottom w:val="0"/>
      <w:divBdr>
        <w:top w:val="none" w:sz="0" w:space="0" w:color="auto"/>
        <w:left w:val="none" w:sz="0" w:space="0" w:color="auto"/>
        <w:bottom w:val="none" w:sz="0" w:space="0" w:color="auto"/>
        <w:right w:val="none" w:sz="0" w:space="0" w:color="auto"/>
      </w:divBdr>
    </w:div>
    <w:div w:id="502740609">
      <w:bodyDiv w:val="1"/>
      <w:marLeft w:val="0"/>
      <w:marRight w:val="0"/>
      <w:marTop w:val="0"/>
      <w:marBottom w:val="0"/>
      <w:divBdr>
        <w:top w:val="none" w:sz="0" w:space="0" w:color="auto"/>
        <w:left w:val="none" w:sz="0" w:space="0" w:color="auto"/>
        <w:bottom w:val="none" w:sz="0" w:space="0" w:color="auto"/>
        <w:right w:val="none" w:sz="0" w:space="0" w:color="auto"/>
      </w:divBdr>
    </w:div>
    <w:div w:id="555745438">
      <w:bodyDiv w:val="1"/>
      <w:marLeft w:val="0"/>
      <w:marRight w:val="0"/>
      <w:marTop w:val="0"/>
      <w:marBottom w:val="0"/>
      <w:divBdr>
        <w:top w:val="none" w:sz="0" w:space="0" w:color="auto"/>
        <w:left w:val="none" w:sz="0" w:space="0" w:color="auto"/>
        <w:bottom w:val="none" w:sz="0" w:space="0" w:color="auto"/>
        <w:right w:val="none" w:sz="0" w:space="0" w:color="auto"/>
      </w:divBdr>
    </w:div>
    <w:div w:id="558512552">
      <w:bodyDiv w:val="1"/>
      <w:marLeft w:val="0"/>
      <w:marRight w:val="0"/>
      <w:marTop w:val="0"/>
      <w:marBottom w:val="0"/>
      <w:divBdr>
        <w:top w:val="none" w:sz="0" w:space="0" w:color="auto"/>
        <w:left w:val="none" w:sz="0" w:space="0" w:color="auto"/>
        <w:bottom w:val="none" w:sz="0" w:space="0" w:color="auto"/>
        <w:right w:val="none" w:sz="0" w:space="0" w:color="auto"/>
      </w:divBdr>
    </w:div>
    <w:div w:id="560940780">
      <w:bodyDiv w:val="1"/>
      <w:marLeft w:val="0"/>
      <w:marRight w:val="0"/>
      <w:marTop w:val="0"/>
      <w:marBottom w:val="0"/>
      <w:divBdr>
        <w:top w:val="none" w:sz="0" w:space="0" w:color="auto"/>
        <w:left w:val="none" w:sz="0" w:space="0" w:color="auto"/>
        <w:bottom w:val="none" w:sz="0" w:space="0" w:color="auto"/>
        <w:right w:val="none" w:sz="0" w:space="0" w:color="auto"/>
      </w:divBdr>
    </w:div>
    <w:div w:id="707922863">
      <w:bodyDiv w:val="1"/>
      <w:marLeft w:val="0"/>
      <w:marRight w:val="0"/>
      <w:marTop w:val="0"/>
      <w:marBottom w:val="0"/>
      <w:divBdr>
        <w:top w:val="none" w:sz="0" w:space="0" w:color="auto"/>
        <w:left w:val="none" w:sz="0" w:space="0" w:color="auto"/>
        <w:bottom w:val="none" w:sz="0" w:space="0" w:color="auto"/>
        <w:right w:val="none" w:sz="0" w:space="0" w:color="auto"/>
      </w:divBdr>
    </w:div>
    <w:div w:id="730882438">
      <w:bodyDiv w:val="1"/>
      <w:marLeft w:val="0"/>
      <w:marRight w:val="0"/>
      <w:marTop w:val="0"/>
      <w:marBottom w:val="0"/>
      <w:divBdr>
        <w:top w:val="none" w:sz="0" w:space="0" w:color="auto"/>
        <w:left w:val="none" w:sz="0" w:space="0" w:color="auto"/>
        <w:bottom w:val="none" w:sz="0" w:space="0" w:color="auto"/>
        <w:right w:val="none" w:sz="0" w:space="0" w:color="auto"/>
      </w:divBdr>
    </w:div>
    <w:div w:id="816840800">
      <w:bodyDiv w:val="1"/>
      <w:marLeft w:val="0"/>
      <w:marRight w:val="0"/>
      <w:marTop w:val="0"/>
      <w:marBottom w:val="0"/>
      <w:divBdr>
        <w:top w:val="none" w:sz="0" w:space="0" w:color="auto"/>
        <w:left w:val="none" w:sz="0" w:space="0" w:color="auto"/>
        <w:bottom w:val="none" w:sz="0" w:space="0" w:color="auto"/>
        <w:right w:val="none" w:sz="0" w:space="0" w:color="auto"/>
      </w:divBdr>
    </w:div>
    <w:div w:id="863523269">
      <w:bodyDiv w:val="1"/>
      <w:marLeft w:val="0"/>
      <w:marRight w:val="0"/>
      <w:marTop w:val="0"/>
      <w:marBottom w:val="0"/>
      <w:divBdr>
        <w:top w:val="none" w:sz="0" w:space="0" w:color="auto"/>
        <w:left w:val="none" w:sz="0" w:space="0" w:color="auto"/>
        <w:bottom w:val="none" w:sz="0" w:space="0" w:color="auto"/>
        <w:right w:val="none" w:sz="0" w:space="0" w:color="auto"/>
      </w:divBdr>
    </w:div>
    <w:div w:id="879173034">
      <w:bodyDiv w:val="1"/>
      <w:marLeft w:val="0"/>
      <w:marRight w:val="0"/>
      <w:marTop w:val="0"/>
      <w:marBottom w:val="0"/>
      <w:divBdr>
        <w:top w:val="none" w:sz="0" w:space="0" w:color="auto"/>
        <w:left w:val="none" w:sz="0" w:space="0" w:color="auto"/>
        <w:bottom w:val="none" w:sz="0" w:space="0" w:color="auto"/>
        <w:right w:val="none" w:sz="0" w:space="0" w:color="auto"/>
      </w:divBdr>
      <w:divsChild>
        <w:div w:id="479465855">
          <w:marLeft w:val="0"/>
          <w:marRight w:val="0"/>
          <w:marTop w:val="0"/>
          <w:marBottom w:val="0"/>
          <w:divBdr>
            <w:top w:val="none" w:sz="0" w:space="0" w:color="auto"/>
            <w:left w:val="none" w:sz="0" w:space="0" w:color="auto"/>
            <w:bottom w:val="none" w:sz="0" w:space="0" w:color="auto"/>
            <w:right w:val="none" w:sz="0" w:space="0" w:color="auto"/>
          </w:divBdr>
          <w:divsChild>
            <w:div w:id="2012682159">
              <w:marLeft w:val="0"/>
              <w:marRight w:val="0"/>
              <w:marTop w:val="0"/>
              <w:marBottom w:val="0"/>
              <w:divBdr>
                <w:top w:val="none" w:sz="0" w:space="0" w:color="auto"/>
                <w:left w:val="none" w:sz="0" w:space="0" w:color="auto"/>
                <w:bottom w:val="none" w:sz="0" w:space="0" w:color="auto"/>
                <w:right w:val="none" w:sz="0" w:space="0" w:color="auto"/>
              </w:divBdr>
              <w:divsChild>
                <w:div w:id="657073705">
                  <w:marLeft w:val="0"/>
                  <w:marRight w:val="0"/>
                  <w:marTop w:val="0"/>
                  <w:marBottom w:val="0"/>
                  <w:divBdr>
                    <w:top w:val="none" w:sz="0" w:space="0" w:color="auto"/>
                    <w:left w:val="none" w:sz="0" w:space="0" w:color="auto"/>
                    <w:bottom w:val="none" w:sz="0" w:space="0" w:color="auto"/>
                    <w:right w:val="none" w:sz="0" w:space="0" w:color="auto"/>
                  </w:divBdr>
                  <w:divsChild>
                    <w:div w:id="30157464">
                      <w:marLeft w:val="1924"/>
                      <w:marRight w:val="0"/>
                      <w:marTop w:val="0"/>
                      <w:marBottom w:val="0"/>
                      <w:divBdr>
                        <w:top w:val="none" w:sz="0" w:space="0" w:color="auto"/>
                        <w:left w:val="none" w:sz="0" w:space="0" w:color="auto"/>
                        <w:bottom w:val="none" w:sz="0" w:space="0" w:color="auto"/>
                        <w:right w:val="none" w:sz="0" w:space="0" w:color="auto"/>
                      </w:divBdr>
                      <w:divsChild>
                        <w:div w:id="1771388195">
                          <w:marLeft w:val="0"/>
                          <w:marRight w:val="0"/>
                          <w:marTop w:val="0"/>
                          <w:marBottom w:val="0"/>
                          <w:divBdr>
                            <w:top w:val="none" w:sz="0" w:space="0" w:color="auto"/>
                            <w:left w:val="none" w:sz="0" w:space="0" w:color="auto"/>
                            <w:bottom w:val="none" w:sz="0" w:space="0" w:color="auto"/>
                            <w:right w:val="none" w:sz="0" w:space="0" w:color="auto"/>
                          </w:divBdr>
                          <w:divsChild>
                            <w:div w:id="1586110159">
                              <w:marLeft w:val="0"/>
                              <w:marRight w:val="0"/>
                              <w:marTop w:val="0"/>
                              <w:marBottom w:val="0"/>
                              <w:divBdr>
                                <w:top w:val="none" w:sz="0" w:space="0" w:color="auto"/>
                                <w:left w:val="none" w:sz="0" w:space="0" w:color="auto"/>
                                <w:bottom w:val="none" w:sz="0" w:space="0" w:color="auto"/>
                                <w:right w:val="none" w:sz="0" w:space="0" w:color="auto"/>
                              </w:divBdr>
                              <w:divsChild>
                                <w:div w:id="204828449">
                                  <w:marLeft w:val="0"/>
                                  <w:marRight w:val="0"/>
                                  <w:marTop w:val="0"/>
                                  <w:marBottom w:val="0"/>
                                  <w:divBdr>
                                    <w:top w:val="none" w:sz="0" w:space="0" w:color="auto"/>
                                    <w:left w:val="none" w:sz="0" w:space="0" w:color="auto"/>
                                    <w:bottom w:val="none" w:sz="0" w:space="0" w:color="auto"/>
                                    <w:right w:val="none" w:sz="0" w:space="0" w:color="auto"/>
                                  </w:divBdr>
                                  <w:divsChild>
                                    <w:div w:id="1218004754">
                                      <w:marLeft w:val="0"/>
                                      <w:marRight w:val="0"/>
                                      <w:marTop w:val="0"/>
                                      <w:marBottom w:val="0"/>
                                      <w:divBdr>
                                        <w:top w:val="none" w:sz="0" w:space="0" w:color="auto"/>
                                        <w:left w:val="none" w:sz="0" w:space="0" w:color="auto"/>
                                        <w:bottom w:val="none" w:sz="0" w:space="0" w:color="auto"/>
                                        <w:right w:val="none" w:sz="0" w:space="0" w:color="auto"/>
                                      </w:divBdr>
                                      <w:divsChild>
                                        <w:div w:id="43716991">
                                          <w:marLeft w:val="0"/>
                                          <w:marRight w:val="0"/>
                                          <w:marTop w:val="0"/>
                                          <w:marBottom w:val="0"/>
                                          <w:divBdr>
                                            <w:top w:val="none" w:sz="0" w:space="0" w:color="auto"/>
                                            <w:left w:val="none" w:sz="0" w:space="0" w:color="auto"/>
                                            <w:bottom w:val="none" w:sz="0" w:space="0" w:color="auto"/>
                                            <w:right w:val="none" w:sz="0" w:space="0" w:color="auto"/>
                                          </w:divBdr>
                                          <w:divsChild>
                                            <w:div w:id="232933928">
                                              <w:marLeft w:val="0"/>
                                              <w:marRight w:val="0"/>
                                              <w:marTop w:val="0"/>
                                              <w:marBottom w:val="0"/>
                                              <w:divBdr>
                                                <w:top w:val="none" w:sz="0" w:space="0" w:color="auto"/>
                                                <w:left w:val="none" w:sz="0" w:space="0" w:color="auto"/>
                                                <w:bottom w:val="none" w:sz="0" w:space="0" w:color="auto"/>
                                                <w:right w:val="none" w:sz="0" w:space="0" w:color="auto"/>
                                              </w:divBdr>
                                              <w:divsChild>
                                                <w:div w:id="1153330287">
                                                  <w:marLeft w:val="0"/>
                                                  <w:marRight w:val="0"/>
                                                  <w:marTop w:val="0"/>
                                                  <w:marBottom w:val="0"/>
                                                  <w:divBdr>
                                                    <w:top w:val="none" w:sz="0" w:space="0" w:color="auto"/>
                                                    <w:left w:val="none" w:sz="0" w:space="0" w:color="auto"/>
                                                    <w:bottom w:val="none" w:sz="0" w:space="0" w:color="auto"/>
                                                    <w:right w:val="none" w:sz="0" w:space="0" w:color="auto"/>
                                                  </w:divBdr>
                                                  <w:divsChild>
                                                    <w:div w:id="15005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2104949">
      <w:bodyDiv w:val="1"/>
      <w:marLeft w:val="0"/>
      <w:marRight w:val="0"/>
      <w:marTop w:val="0"/>
      <w:marBottom w:val="0"/>
      <w:divBdr>
        <w:top w:val="none" w:sz="0" w:space="0" w:color="auto"/>
        <w:left w:val="none" w:sz="0" w:space="0" w:color="auto"/>
        <w:bottom w:val="none" w:sz="0" w:space="0" w:color="auto"/>
        <w:right w:val="none" w:sz="0" w:space="0" w:color="auto"/>
      </w:divBdr>
    </w:div>
    <w:div w:id="1003508486">
      <w:bodyDiv w:val="1"/>
      <w:marLeft w:val="0"/>
      <w:marRight w:val="0"/>
      <w:marTop w:val="0"/>
      <w:marBottom w:val="0"/>
      <w:divBdr>
        <w:top w:val="none" w:sz="0" w:space="0" w:color="auto"/>
        <w:left w:val="none" w:sz="0" w:space="0" w:color="auto"/>
        <w:bottom w:val="none" w:sz="0" w:space="0" w:color="auto"/>
        <w:right w:val="none" w:sz="0" w:space="0" w:color="auto"/>
      </w:divBdr>
    </w:div>
    <w:div w:id="1023894948">
      <w:bodyDiv w:val="1"/>
      <w:marLeft w:val="0"/>
      <w:marRight w:val="0"/>
      <w:marTop w:val="0"/>
      <w:marBottom w:val="0"/>
      <w:divBdr>
        <w:top w:val="none" w:sz="0" w:space="0" w:color="auto"/>
        <w:left w:val="none" w:sz="0" w:space="0" w:color="auto"/>
        <w:bottom w:val="none" w:sz="0" w:space="0" w:color="auto"/>
        <w:right w:val="none" w:sz="0" w:space="0" w:color="auto"/>
      </w:divBdr>
    </w:div>
    <w:div w:id="1067529511">
      <w:bodyDiv w:val="1"/>
      <w:marLeft w:val="0"/>
      <w:marRight w:val="0"/>
      <w:marTop w:val="0"/>
      <w:marBottom w:val="0"/>
      <w:divBdr>
        <w:top w:val="none" w:sz="0" w:space="0" w:color="auto"/>
        <w:left w:val="none" w:sz="0" w:space="0" w:color="auto"/>
        <w:bottom w:val="none" w:sz="0" w:space="0" w:color="auto"/>
        <w:right w:val="none" w:sz="0" w:space="0" w:color="auto"/>
      </w:divBdr>
      <w:divsChild>
        <w:div w:id="303581154">
          <w:marLeft w:val="0"/>
          <w:marRight w:val="0"/>
          <w:marTop w:val="0"/>
          <w:marBottom w:val="0"/>
          <w:divBdr>
            <w:top w:val="none" w:sz="0" w:space="0" w:color="auto"/>
            <w:left w:val="none" w:sz="0" w:space="0" w:color="auto"/>
            <w:bottom w:val="none" w:sz="0" w:space="0" w:color="auto"/>
            <w:right w:val="none" w:sz="0" w:space="0" w:color="auto"/>
          </w:divBdr>
          <w:divsChild>
            <w:div w:id="925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2832">
      <w:bodyDiv w:val="1"/>
      <w:marLeft w:val="0"/>
      <w:marRight w:val="0"/>
      <w:marTop w:val="0"/>
      <w:marBottom w:val="0"/>
      <w:divBdr>
        <w:top w:val="none" w:sz="0" w:space="0" w:color="auto"/>
        <w:left w:val="none" w:sz="0" w:space="0" w:color="auto"/>
        <w:bottom w:val="none" w:sz="0" w:space="0" w:color="auto"/>
        <w:right w:val="none" w:sz="0" w:space="0" w:color="auto"/>
      </w:divBdr>
      <w:divsChild>
        <w:div w:id="582489725">
          <w:marLeft w:val="0"/>
          <w:marRight w:val="0"/>
          <w:marTop w:val="0"/>
          <w:marBottom w:val="0"/>
          <w:divBdr>
            <w:top w:val="none" w:sz="0" w:space="0" w:color="auto"/>
            <w:left w:val="none" w:sz="0" w:space="0" w:color="auto"/>
            <w:bottom w:val="none" w:sz="0" w:space="0" w:color="auto"/>
            <w:right w:val="none" w:sz="0" w:space="0" w:color="auto"/>
          </w:divBdr>
          <w:divsChild>
            <w:div w:id="120174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08156">
      <w:bodyDiv w:val="1"/>
      <w:marLeft w:val="0"/>
      <w:marRight w:val="0"/>
      <w:marTop w:val="0"/>
      <w:marBottom w:val="0"/>
      <w:divBdr>
        <w:top w:val="none" w:sz="0" w:space="0" w:color="auto"/>
        <w:left w:val="none" w:sz="0" w:space="0" w:color="auto"/>
        <w:bottom w:val="none" w:sz="0" w:space="0" w:color="auto"/>
        <w:right w:val="none" w:sz="0" w:space="0" w:color="auto"/>
      </w:divBdr>
    </w:div>
    <w:div w:id="1213732574">
      <w:bodyDiv w:val="1"/>
      <w:marLeft w:val="0"/>
      <w:marRight w:val="0"/>
      <w:marTop w:val="0"/>
      <w:marBottom w:val="0"/>
      <w:divBdr>
        <w:top w:val="none" w:sz="0" w:space="0" w:color="auto"/>
        <w:left w:val="none" w:sz="0" w:space="0" w:color="auto"/>
        <w:bottom w:val="none" w:sz="0" w:space="0" w:color="auto"/>
        <w:right w:val="none" w:sz="0" w:space="0" w:color="auto"/>
      </w:divBdr>
    </w:div>
    <w:div w:id="1264845136">
      <w:bodyDiv w:val="1"/>
      <w:marLeft w:val="0"/>
      <w:marRight w:val="0"/>
      <w:marTop w:val="0"/>
      <w:marBottom w:val="0"/>
      <w:divBdr>
        <w:top w:val="none" w:sz="0" w:space="0" w:color="auto"/>
        <w:left w:val="none" w:sz="0" w:space="0" w:color="auto"/>
        <w:bottom w:val="none" w:sz="0" w:space="0" w:color="auto"/>
        <w:right w:val="none" w:sz="0" w:space="0" w:color="auto"/>
      </w:divBdr>
    </w:div>
    <w:div w:id="1267349392">
      <w:bodyDiv w:val="1"/>
      <w:marLeft w:val="0"/>
      <w:marRight w:val="0"/>
      <w:marTop w:val="0"/>
      <w:marBottom w:val="0"/>
      <w:divBdr>
        <w:top w:val="none" w:sz="0" w:space="0" w:color="auto"/>
        <w:left w:val="none" w:sz="0" w:space="0" w:color="auto"/>
        <w:bottom w:val="none" w:sz="0" w:space="0" w:color="auto"/>
        <w:right w:val="none" w:sz="0" w:space="0" w:color="auto"/>
      </w:divBdr>
    </w:div>
    <w:div w:id="1319653918">
      <w:bodyDiv w:val="1"/>
      <w:marLeft w:val="0"/>
      <w:marRight w:val="0"/>
      <w:marTop w:val="0"/>
      <w:marBottom w:val="0"/>
      <w:divBdr>
        <w:top w:val="none" w:sz="0" w:space="0" w:color="auto"/>
        <w:left w:val="none" w:sz="0" w:space="0" w:color="auto"/>
        <w:bottom w:val="none" w:sz="0" w:space="0" w:color="auto"/>
        <w:right w:val="none" w:sz="0" w:space="0" w:color="auto"/>
      </w:divBdr>
    </w:div>
    <w:div w:id="1348167392">
      <w:bodyDiv w:val="1"/>
      <w:marLeft w:val="0"/>
      <w:marRight w:val="0"/>
      <w:marTop w:val="0"/>
      <w:marBottom w:val="0"/>
      <w:divBdr>
        <w:top w:val="none" w:sz="0" w:space="0" w:color="auto"/>
        <w:left w:val="none" w:sz="0" w:space="0" w:color="auto"/>
        <w:bottom w:val="none" w:sz="0" w:space="0" w:color="auto"/>
        <w:right w:val="none" w:sz="0" w:space="0" w:color="auto"/>
      </w:divBdr>
    </w:div>
    <w:div w:id="1380665461">
      <w:bodyDiv w:val="1"/>
      <w:marLeft w:val="0"/>
      <w:marRight w:val="0"/>
      <w:marTop w:val="0"/>
      <w:marBottom w:val="0"/>
      <w:divBdr>
        <w:top w:val="none" w:sz="0" w:space="0" w:color="auto"/>
        <w:left w:val="none" w:sz="0" w:space="0" w:color="auto"/>
        <w:bottom w:val="none" w:sz="0" w:space="0" w:color="auto"/>
        <w:right w:val="none" w:sz="0" w:space="0" w:color="auto"/>
      </w:divBdr>
    </w:div>
    <w:div w:id="1394233381">
      <w:bodyDiv w:val="1"/>
      <w:marLeft w:val="0"/>
      <w:marRight w:val="0"/>
      <w:marTop w:val="0"/>
      <w:marBottom w:val="0"/>
      <w:divBdr>
        <w:top w:val="none" w:sz="0" w:space="0" w:color="auto"/>
        <w:left w:val="none" w:sz="0" w:space="0" w:color="auto"/>
        <w:bottom w:val="none" w:sz="0" w:space="0" w:color="auto"/>
        <w:right w:val="none" w:sz="0" w:space="0" w:color="auto"/>
      </w:divBdr>
    </w:div>
    <w:div w:id="1438331444">
      <w:bodyDiv w:val="1"/>
      <w:marLeft w:val="0"/>
      <w:marRight w:val="0"/>
      <w:marTop w:val="0"/>
      <w:marBottom w:val="0"/>
      <w:divBdr>
        <w:top w:val="none" w:sz="0" w:space="0" w:color="auto"/>
        <w:left w:val="none" w:sz="0" w:space="0" w:color="auto"/>
        <w:bottom w:val="none" w:sz="0" w:space="0" w:color="auto"/>
        <w:right w:val="none" w:sz="0" w:space="0" w:color="auto"/>
      </w:divBdr>
    </w:div>
    <w:div w:id="1477718127">
      <w:bodyDiv w:val="1"/>
      <w:marLeft w:val="0"/>
      <w:marRight w:val="0"/>
      <w:marTop w:val="0"/>
      <w:marBottom w:val="0"/>
      <w:divBdr>
        <w:top w:val="none" w:sz="0" w:space="0" w:color="auto"/>
        <w:left w:val="none" w:sz="0" w:space="0" w:color="auto"/>
        <w:bottom w:val="none" w:sz="0" w:space="0" w:color="auto"/>
        <w:right w:val="none" w:sz="0" w:space="0" w:color="auto"/>
      </w:divBdr>
      <w:divsChild>
        <w:div w:id="1526364020">
          <w:marLeft w:val="0"/>
          <w:marRight w:val="0"/>
          <w:marTop w:val="0"/>
          <w:marBottom w:val="0"/>
          <w:divBdr>
            <w:top w:val="none" w:sz="0" w:space="0" w:color="auto"/>
            <w:left w:val="none" w:sz="0" w:space="0" w:color="auto"/>
            <w:bottom w:val="none" w:sz="0" w:space="0" w:color="auto"/>
            <w:right w:val="none" w:sz="0" w:space="0" w:color="auto"/>
          </w:divBdr>
          <w:divsChild>
            <w:div w:id="8935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3261">
      <w:bodyDiv w:val="1"/>
      <w:marLeft w:val="0"/>
      <w:marRight w:val="0"/>
      <w:marTop w:val="0"/>
      <w:marBottom w:val="0"/>
      <w:divBdr>
        <w:top w:val="none" w:sz="0" w:space="0" w:color="auto"/>
        <w:left w:val="none" w:sz="0" w:space="0" w:color="auto"/>
        <w:bottom w:val="none" w:sz="0" w:space="0" w:color="auto"/>
        <w:right w:val="none" w:sz="0" w:space="0" w:color="auto"/>
      </w:divBdr>
      <w:divsChild>
        <w:div w:id="1696924691">
          <w:marLeft w:val="0"/>
          <w:marRight w:val="0"/>
          <w:marTop w:val="0"/>
          <w:marBottom w:val="0"/>
          <w:divBdr>
            <w:top w:val="none" w:sz="0" w:space="0" w:color="auto"/>
            <w:left w:val="none" w:sz="0" w:space="0" w:color="auto"/>
            <w:bottom w:val="none" w:sz="0" w:space="0" w:color="auto"/>
            <w:right w:val="none" w:sz="0" w:space="0" w:color="auto"/>
          </w:divBdr>
          <w:divsChild>
            <w:div w:id="1968392573">
              <w:marLeft w:val="0"/>
              <w:marRight w:val="0"/>
              <w:marTop w:val="0"/>
              <w:marBottom w:val="0"/>
              <w:divBdr>
                <w:top w:val="none" w:sz="0" w:space="0" w:color="auto"/>
                <w:left w:val="none" w:sz="0" w:space="0" w:color="auto"/>
                <w:bottom w:val="none" w:sz="0" w:space="0" w:color="auto"/>
                <w:right w:val="none" w:sz="0" w:space="0" w:color="auto"/>
              </w:divBdr>
              <w:divsChild>
                <w:div w:id="1924605400">
                  <w:marLeft w:val="0"/>
                  <w:marRight w:val="0"/>
                  <w:marTop w:val="0"/>
                  <w:marBottom w:val="0"/>
                  <w:divBdr>
                    <w:top w:val="none" w:sz="0" w:space="0" w:color="auto"/>
                    <w:left w:val="none" w:sz="0" w:space="0" w:color="auto"/>
                    <w:bottom w:val="none" w:sz="0" w:space="0" w:color="auto"/>
                    <w:right w:val="none" w:sz="0" w:space="0" w:color="auto"/>
                  </w:divBdr>
                  <w:divsChild>
                    <w:div w:id="518812406">
                      <w:marLeft w:val="1924"/>
                      <w:marRight w:val="0"/>
                      <w:marTop w:val="0"/>
                      <w:marBottom w:val="0"/>
                      <w:divBdr>
                        <w:top w:val="none" w:sz="0" w:space="0" w:color="auto"/>
                        <w:left w:val="none" w:sz="0" w:space="0" w:color="auto"/>
                        <w:bottom w:val="none" w:sz="0" w:space="0" w:color="auto"/>
                        <w:right w:val="none" w:sz="0" w:space="0" w:color="auto"/>
                      </w:divBdr>
                      <w:divsChild>
                        <w:div w:id="454445362">
                          <w:marLeft w:val="0"/>
                          <w:marRight w:val="0"/>
                          <w:marTop w:val="0"/>
                          <w:marBottom w:val="0"/>
                          <w:divBdr>
                            <w:top w:val="none" w:sz="0" w:space="0" w:color="auto"/>
                            <w:left w:val="none" w:sz="0" w:space="0" w:color="auto"/>
                            <w:bottom w:val="none" w:sz="0" w:space="0" w:color="auto"/>
                            <w:right w:val="none" w:sz="0" w:space="0" w:color="auto"/>
                          </w:divBdr>
                          <w:divsChild>
                            <w:div w:id="1948150802">
                              <w:marLeft w:val="0"/>
                              <w:marRight w:val="0"/>
                              <w:marTop w:val="0"/>
                              <w:marBottom w:val="0"/>
                              <w:divBdr>
                                <w:top w:val="none" w:sz="0" w:space="0" w:color="auto"/>
                                <w:left w:val="none" w:sz="0" w:space="0" w:color="auto"/>
                                <w:bottom w:val="none" w:sz="0" w:space="0" w:color="auto"/>
                                <w:right w:val="none" w:sz="0" w:space="0" w:color="auto"/>
                              </w:divBdr>
                              <w:divsChild>
                                <w:div w:id="1619607172">
                                  <w:marLeft w:val="0"/>
                                  <w:marRight w:val="0"/>
                                  <w:marTop w:val="0"/>
                                  <w:marBottom w:val="0"/>
                                  <w:divBdr>
                                    <w:top w:val="none" w:sz="0" w:space="0" w:color="auto"/>
                                    <w:left w:val="none" w:sz="0" w:space="0" w:color="auto"/>
                                    <w:bottom w:val="none" w:sz="0" w:space="0" w:color="auto"/>
                                    <w:right w:val="none" w:sz="0" w:space="0" w:color="auto"/>
                                  </w:divBdr>
                                  <w:divsChild>
                                    <w:div w:id="807817708">
                                      <w:marLeft w:val="0"/>
                                      <w:marRight w:val="0"/>
                                      <w:marTop w:val="0"/>
                                      <w:marBottom w:val="0"/>
                                      <w:divBdr>
                                        <w:top w:val="none" w:sz="0" w:space="0" w:color="auto"/>
                                        <w:left w:val="none" w:sz="0" w:space="0" w:color="auto"/>
                                        <w:bottom w:val="none" w:sz="0" w:space="0" w:color="auto"/>
                                        <w:right w:val="none" w:sz="0" w:space="0" w:color="auto"/>
                                      </w:divBdr>
                                      <w:divsChild>
                                        <w:div w:id="248586867">
                                          <w:marLeft w:val="0"/>
                                          <w:marRight w:val="0"/>
                                          <w:marTop w:val="0"/>
                                          <w:marBottom w:val="0"/>
                                          <w:divBdr>
                                            <w:top w:val="none" w:sz="0" w:space="0" w:color="auto"/>
                                            <w:left w:val="none" w:sz="0" w:space="0" w:color="auto"/>
                                            <w:bottom w:val="none" w:sz="0" w:space="0" w:color="auto"/>
                                            <w:right w:val="none" w:sz="0" w:space="0" w:color="auto"/>
                                          </w:divBdr>
                                          <w:divsChild>
                                            <w:div w:id="1143277349">
                                              <w:marLeft w:val="0"/>
                                              <w:marRight w:val="0"/>
                                              <w:marTop w:val="0"/>
                                              <w:marBottom w:val="0"/>
                                              <w:divBdr>
                                                <w:top w:val="none" w:sz="0" w:space="0" w:color="auto"/>
                                                <w:left w:val="none" w:sz="0" w:space="0" w:color="auto"/>
                                                <w:bottom w:val="none" w:sz="0" w:space="0" w:color="auto"/>
                                                <w:right w:val="none" w:sz="0" w:space="0" w:color="auto"/>
                                              </w:divBdr>
                                              <w:divsChild>
                                                <w:div w:id="1762094286">
                                                  <w:marLeft w:val="0"/>
                                                  <w:marRight w:val="0"/>
                                                  <w:marTop w:val="0"/>
                                                  <w:marBottom w:val="0"/>
                                                  <w:divBdr>
                                                    <w:top w:val="none" w:sz="0" w:space="0" w:color="auto"/>
                                                    <w:left w:val="none" w:sz="0" w:space="0" w:color="auto"/>
                                                    <w:bottom w:val="none" w:sz="0" w:space="0" w:color="auto"/>
                                                    <w:right w:val="none" w:sz="0" w:space="0" w:color="auto"/>
                                                  </w:divBdr>
                                                  <w:divsChild>
                                                    <w:div w:id="13304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1151267">
      <w:bodyDiv w:val="1"/>
      <w:marLeft w:val="0"/>
      <w:marRight w:val="0"/>
      <w:marTop w:val="0"/>
      <w:marBottom w:val="0"/>
      <w:divBdr>
        <w:top w:val="none" w:sz="0" w:space="0" w:color="auto"/>
        <w:left w:val="none" w:sz="0" w:space="0" w:color="auto"/>
        <w:bottom w:val="none" w:sz="0" w:space="0" w:color="auto"/>
        <w:right w:val="none" w:sz="0" w:space="0" w:color="auto"/>
      </w:divBdr>
    </w:div>
    <w:div w:id="1678144636">
      <w:bodyDiv w:val="1"/>
      <w:marLeft w:val="0"/>
      <w:marRight w:val="0"/>
      <w:marTop w:val="0"/>
      <w:marBottom w:val="0"/>
      <w:divBdr>
        <w:top w:val="none" w:sz="0" w:space="0" w:color="auto"/>
        <w:left w:val="none" w:sz="0" w:space="0" w:color="auto"/>
        <w:bottom w:val="none" w:sz="0" w:space="0" w:color="auto"/>
        <w:right w:val="none" w:sz="0" w:space="0" w:color="auto"/>
      </w:divBdr>
    </w:div>
    <w:div w:id="1680084937">
      <w:bodyDiv w:val="1"/>
      <w:marLeft w:val="0"/>
      <w:marRight w:val="0"/>
      <w:marTop w:val="0"/>
      <w:marBottom w:val="0"/>
      <w:divBdr>
        <w:top w:val="none" w:sz="0" w:space="0" w:color="auto"/>
        <w:left w:val="none" w:sz="0" w:space="0" w:color="auto"/>
        <w:bottom w:val="none" w:sz="0" w:space="0" w:color="auto"/>
        <w:right w:val="none" w:sz="0" w:space="0" w:color="auto"/>
      </w:divBdr>
    </w:div>
    <w:div w:id="1770420532">
      <w:bodyDiv w:val="1"/>
      <w:marLeft w:val="0"/>
      <w:marRight w:val="0"/>
      <w:marTop w:val="0"/>
      <w:marBottom w:val="0"/>
      <w:divBdr>
        <w:top w:val="none" w:sz="0" w:space="0" w:color="auto"/>
        <w:left w:val="none" w:sz="0" w:space="0" w:color="auto"/>
        <w:bottom w:val="none" w:sz="0" w:space="0" w:color="auto"/>
        <w:right w:val="none" w:sz="0" w:space="0" w:color="auto"/>
      </w:divBdr>
    </w:div>
    <w:div w:id="1770932198">
      <w:bodyDiv w:val="1"/>
      <w:marLeft w:val="0"/>
      <w:marRight w:val="0"/>
      <w:marTop w:val="0"/>
      <w:marBottom w:val="0"/>
      <w:divBdr>
        <w:top w:val="none" w:sz="0" w:space="0" w:color="auto"/>
        <w:left w:val="none" w:sz="0" w:space="0" w:color="auto"/>
        <w:bottom w:val="none" w:sz="0" w:space="0" w:color="auto"/>
        <w:right w:val="none" w:sz="0" w:space="0" w:color="auto"/>
      </w:divBdr>
    </w:div>
    <w:div w:id="1810126376">
      <w:bodyDiv w:val="1"/>
      <w:marLeft w:val="0"/>
      <w:marRight w:val="0"/>
      <w:marTop w:val="0"/>
      <w:marBottom w:val="0"/>
      <w:divBdr>
        <w:top w:val="none" w:sz="0" w:space="0" w:color="auto"/>
        <w:left w:val="none" w:sz="0" w:space="0" w:color="auto"/>
        <w:bottom w:val="none" w:sz="0" w:space="0" w:color="auto"/>
        <w:right w:val="none" w:sz="0" w:space="0" w:color="auto"/>
      </w:divBdr>
    </w:div>
    <w:div w:id="1844200558">
      <w:bodyDiv w:val="1"/>
      <w:marLeft w:val="0"/>
      <w:marRight w:val="0"/>
      <w:marTop w:val="0"/>
      <w:marBottom w:val="0"/>
      <w:divBdr>
        <w:top w:val="none" w:sz="0" w:space="0" w:color="auto"/>
        <w:left w:val="none" w:sz="0" w:space="0" w:color="auto"/>
        <w:bottom w:val="none" w:sz="0" w:space="0" w:color="auto"/>
        <w:right w:val="none" w:sz="0" w:space="0" w:color="auto"/>
      </w:divBdr>
    </w:div>
    <w:div w:id="1848056460">
      <w:bodyDiv w:val="1"/>
      <w:marLeft w:val="0"/>
      <w:marRight w:val="0"/>
      <w:marTop w:val="0"/>
      <w:marBottom w:val="0"/>
      <w:divBdr>
        <w:top w:val="none" w:sz="0" w:space="0" w:color="auto"/>
        <w:left w:val="none" w:sz="0" w:space="0" w:color="auto"/>
        <w:bottom w:val="none" w:sz="0" w:space="0" w:color="auto"/>
        <w:right w:val="none" w:sz="0" w:space="0" w:color="auto"/>
      </w:divBdr>
    </w:div>
    <w:div w:id="1994719963">
      <w:bodyDiv w:val="1"/>
      <w:marLeft w:val="0"/>
      <w:marRight w:val="0"/>
      <w:marTop w:val="0"/>
      <w:marBottom w:val="0"/>
      <w:divBdr>
        <w:top w:val="none" w:sz="0" w:space="0" w:color="auto"/>
        <w:left w:val="none" w:sz="0" w:space="0" w:color="auto"/>
        <w:bottom w:val="none" w:sz="0" w:space="0" w:color="auto"/>
        <w:right w:val="none" w:sz="0" w:space="0" w:color="auto"/>
      </w:divBdr>
      <w:divsChild>
        <w:div w:id="43213457">
          <w:marLeft w:val="0"/>
          <w:marRight w:val="0"/>
          <w:marTop w:val="0"/>
          <w:marBottom w:val="0"/>
          <w:divBdr>
            <w:top w:val="none" w:sz="0" w:space="0" w:color="auto"/>
            <w:left w:val="none" w:sz="0" w:space="0" w:color="auto"/>
            <w:bottom w:val="none" w:sz="0" w:space="0" w:color="auto"/>
            <w:right w:val="none" w:sz="0" w:space="0" w:color="auto"/>
          </w:divBdr>
        </w:div>
        <w:div w:id="504126916">
          <w:marLeft w:val="0"/>
          <w:marRight w:val="0"/>
          <w:marTop w:val="0"/>
          <w:marBottom w:val="0"/>
          <w:divBdr>
            <w:top w:val="none" w:sz="0" w:space="0" w:color="auto"/>
            <w:left w:val="none" w:sz="0" w:space="0" w:color="auto"/>
            <w:bottom w:val="none" w:sz="0" w:space="0" w:color="auto"/>
            <w:right w:val="none" w:sz="0" w:space="0" w:color="auto"/>
          </w:divBdr>
        </w:div>
        <w:div w:id="970087397">
          <w:marLeft w:val="0"/>
          <w:marRight w:val="0"/>
          <w:marTop w:val="0"/>
          <w:marBottom w:val="0"/>
          <w:divBdr>
            <w:top w:val="none" w:sz="0" w:space="0" w:color="auto"/>
            <w:left w:val="none" w:sz="0" w:space="0" w:color="auto"/>
            <w:bottom w:val="none" w:sz="0" w:space="0" w:color="auto"/>
            <w:right w:val="none" w:sz="0" w:space="0" w:color="auto"/>
          </w:divBdr>
        </w:div>
        <w:div w:id="2109276754">
          <w:marLeft w:val="0"/>
          <w:marRight w:val="0"/>
          <w:marTop w:val="0"/>
          <w:marBottom w:val="0"/>
          <w:divBdr>
            <w:top w:val="none" w:sz="0" w:space="0" w:color="auto"/>
            <w:left w:val="none" w:sz="0" w:space="0" w:color="auto"/>
            <w:bottom w:val="none" w:sz="0" w:space="0" w:color="auto"/>
            <w:right w:val="none" w:sz="0" w:space="0" w:color="auto"/>
          </w:divBdr>
        </w:div>
      </w:divsChild>
    </w:div>
    <w:div w:id="211034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870ACEC5-7F79-4762-8E7E-50F082628407}">
    <t:Anchor>
      <t:Comment id="1432321230"/>
    </t:Anchor>
    <t:History>
      <t:Event id="{4D79C629-0C03-4392-A536-EC7C2EF99690}" time="2022-09-07T16:09:37.632Z">
        <t:Attribution userId="S::clfit@nhsbsa.nhs.uk::1a94bc9f-3292-4708-9d35-04d12953b3ac" userProvider="AD" userName="Claire Fitchett"/>
        <t:Anchor>
          <t:Comment id="1432321230"/>
        </t:Anchor>
        <t:Create/>
      </t:Event>
      <t:Event id="{9EBD3C51-C5D2-403C-90E8-8AC73E143E9E}" time="2022-09-07T16:09:37.632Z">
        <t:Attribution userId="S::clfit@nhsbsa.nhs.uk::1a94bc9f-3292-4708-9d35-04d12953b3ac" userProvider="AD" userName="Claire Fitchett"/>
        <t:Anchor>
          <t:Comment id="1432321230"/>
        </t:Anchor>
        <t:Assign userId="S::MIGRI@NHSBSA.NHS.UK::c16ffe8f-e96d-4e12-a64a-e5cf03666464" userProvider="AD" userName="Michael Griffiths"/>
      </t:Event>
      <t:Event id="{E19C0C5E-3A0F-4496-BCF1-7D79910A9605}" time="2022-09-07T16:09:37.632Z">
        <t:Attribution userId="S::clfit@nhsbsa.nhs.uk::1a94bc9f-3292-4708-9d35-04d12953b3ac" userProvider="AD" userName="Claire Fitchett"/>
        <t:Anchor>
          <t:Comment id="1432321230"/>
        </t:Anchor>
        <t:SetTitle title="@Michael Griffiths i dont understand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4a0e0a-d31d-42d0-b4b2-bb38509666a7">
      <Terms xmlns="http://schemas.microsoft.com/office/infopath/2007/PartnerControls"/>
    </lcf76f155ced4ddcb4097134ff3c332f>
    <TaxCatchAll xmlns="ea61b3ab-b3d1-46c8-a887-3b9479cd4a48"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413D27842228B40B769D2118F89A6B9" ma:contentTypeVersion="13" ma:contentTypeDescription="Create a new document." ma:contentTypeScope="" ma:versionID="b81af04e034aa3052b0a0102adb61888">
  <xsd:schema xmlns:xsd="http://www.w3.org/2001/XMLSchema" xmlns:xs="http://www.w3.org/2001/XMLSchema" xmlns:p="http://schemas.microsoft.com/office/2006/metadata/properties" xmlns:ns2="194a0e0a-d31d-42d0-b4b2-bb38509666a7" xmlns:ns3="ea61b3ab-b3d1-46c8-a887-3b9479cd4a48" targetNamespace="http://schemas.microsoft.com/office/2006/metadata/properties" ma:root="true" ma:fieldsID="c5909f0595f529e9c1ec456c3453ab3e" ns2:_="" ns3:_="">
    <xsd:import namespace="194a0e0a-d31d-42d0-b4b2-bb38509666a7"/>
    <xsd:import namespace="ea61b3ab-b3d1-46c8-a887-3b9479cd4a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a0e0a-d31d-42d0-b4b2-bb3850966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1b3ab-b3d1-46c8-a887-3b9479cd4a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8b0d18-d218-40c9-a712-e5dbacaa1e19}" ma:internalName="TaxCatchAll" ma:showField="CatchAllData" ma:web="ea61b3ab-b3d1-46c8-a887-3b9479cd4a4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C68BD-320D-44DB-B01F-BB701388CFBB}">
  <ds:schemaRefs>
    <ds:schemaRef ds:uri="http://schemas.microsoft.com/office/2006/documentManagement/types"/>
    <ds:schemaRef ds:uri="http://purl.org/dc/elements/1.1/"/>
    <ds:schemaRef ds:uri="194a0e0a-d31d-42d0-b4b2-bb38509666a7"/>
    <ds:schemaRef ds:uri="ea61b3ab-b3d1-46c8-a887-3b9479cd4a48"/>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205CC1A-9B54-46FB-8122-24DFA704321D}">
  <ds:schemaRefs>
    <ds:schemaRef ds:uri="http://schemas.openxmlformats.org/officeDocument/2006/bibliography"/>
  </ds:schemaRefs>
</ds:datastoreItem>
</file>

<file path=customXml/itemProps3.xml><?xml version="1.0" encoding="utf-8"?>
<ds:datastoreItem xmlns:ds="http://schemas.openxmlformats.org/officeDocument/2006/customXml" ds:itemID="{3FC63138-1DC1-4B3C-923F-51F05FACA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a0e0a-d31d-42d0-b4b2-bb38509666a7"/>
    <ds:schemaRef ds:uri="ea61b3ab-b3d1-46c8-a887-3b9479cd4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5840D2-7AED-4AEE-9602-127393569F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7</Pages>
  <Words>1720</Words>
  <Characters>9807</Characters>
  <Application>Microsoft Office Word</Application>
  <DocSecurity>8</DocSecurity>
  <Lines>81</Lines>
  <Paragraphs>23</Paragraphs>
  <ScaleCrop>false</ScaleCrop>
  <HeadingPairs>
    <vt:vector size="2" baseType="variant">
      <vt:variant>
        <vt:lpstr>Title</vt:lpstr>
      </vt:variant>
      <vt:variant>
        <vt:i4>1</vt:i4>
      </vt:variant>
    </vt:vector>
  </HeadingPairs>
  <TitlesOfParts>
    <vt:vector size="1" baseType="lpstr">
      <vt:lpstr>Member Contribution Changes - Payroll Provider Requirements April 2024</vt:lpstr>
    </vt:vector>
  </TitlesOfParts>
  <Company>NHS Pensions</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Contribution Changes - Payroll Provider Requirements April 2024</dc:title>
  <dc:subject/>
  <dc:creator>martin.skipper@nhs.net</dc:creator>
  <cp:keywords/>
  <cp:lastModifiedBy>Holly Cleveland</cp:lastModifiedBy>
  <cp:revision>14</cp:revision>
  <cp:lastPrinted>2022-11-11T12:54:00Z</cp:lastPrinted>
  <dcterms:created xsi:type="dcterms:W3CDTF">2024-11-28T15:03:00Z</dcterms:created>
  <dcterms:modified xsi:type="dcterms:W3CDTF">2024-12-23T12:39:00Z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James Davenport</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0</vt:lpwstr>
  </property>
  <property fmtid="{D5CDD505-2E9C-101B-9397-08002B2CF9AE}" pid="10" name="ContentTypeId">
    <vt:lpwstr>0x0101005413D27842228B40B769D2118F89A6B9</vt:lpwstr>
  </property>
  <property fmtid="{D5CDD505-2E9C-101B-9397-08002B2CF9AE}" pid="11" name="MediaServiceImageTags">
    <vt:lpwstr/>
  </property>
  <property fmtid="{D5CDD505-2E9C-101B-9397-08002B2CF9AE}" pid="12" name="lcf76f155ced4ddcb4097134ff3c332f">
    <vt:lpwstr/>
  </property>
  <property fmtid="{D5CDD505-2E9C-101B-9397-08002B2CF9AE}" pid="13" name="TaxCatchAll">
    <vt:lpwstr/>
  </property>
</Properties>
</file>