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C2BE3"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B2072A0"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E5E80">
              <w:rPr>
                <w:rFonts w:ascii="Arial" w:hAnsi="Arial" w:cs="Arial"/>
              </w:rPr>
              <w:t>2</w:t>
            </w:r>
            <w:r w:rsidR="00EC2BE3">
              <w:rPr>
                <w:rFonts w:ascii="Arial" w:hAnsi="Arial" w:cs="Arial"/>
              </w:rPr>
              <w:t>9</w:t>
            </w:r>
            <w:r w:rsidR="009F137E">
              <w:rPr>
                <w:rFonts w:ascii="Arial" w:hAnsi="Arial" w:cs="Arial"/>
              </w:rPr>
              <w:t xml:space="preserve"> </w:t>
            </w:r>
            <w:r w:rsidR="004855CE">
              <w:rPr>
                <w:rFonts w:ascii="Arial" w:hAnsi="Arial" w:cs="Arial"/>
              </w:rPr>
              <w:t>May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276C44C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855CE">
        <w:rPr>
          <w:rFonts w:ascii="Arial" w:eastAsia="Times New Roman" w:hAnsi="Arial" w:cs="Arial"/>
        </w:rPr>
        <w:t>5</w:t>
      </w:r>
      <w:r w:rsidR="00A7489E" w:rsidRPr="2DBBE11B">
        <w:rPr>
          <w:rFonts w:ascii="Arial" w:eastAsia="Times New Roman" w:hAnsi="Arial" w:cs="Arial"/>
        </w:rPr>
        <w:t>.</w:t>
      </w:r>
      <w:r w:rsidR="00EC2BE3">
        <w:rPr>
          <w:rFonts w:ascii="Arial" w:eastAsia="Times New Roman" w:hAnsi="Arial" w:cs="Arial"/>
        </w:rPr>
        <w:t>4</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137C008E" w14:textId="77777777"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 xml:space="preserve">Shift to use of UK extension IDs for all VMP concepts in both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 xml:space="preserve">The changes for the shift to use of UK extension IDs for all VMP concepts in both </w:t>
      </w:r>
      <w:proofErr w:type="spellStart"/>
      <w:r w:rsidRPr="00BB454B">
        <w:rPr>
          <w:rFonts w:ascii="Arial" w:hAnsi="Arial" w:cs="Arial"/>
          <w:lang w:eastAsia="en-GB"/>
        </w:rPr>
        <w:t>dm+d</w:t>
      </w:r>
      <w:proofErr w:type="spellEnd"/>
      <w:r w:rsidRPr="00BB454B">
        <w:rPr>
          <w:rFonts w:ascii="Arial" w:hAnsi="Arial" w:cs="Arial"/>
          <w:lang w:eastAsia="en-GB"/>
        </w:rPr>
        <w:t xml:space="preserve">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5"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439228F9" w14:textId="77777777" w:rsidR="004E5B01" w:rsidRDefault="004E5B01" w:rsidP="00BB454B">
      <w:pPr>
        <w:shd w:val="clear" w:color="auto" w:fill="FFFFFF"/>
        <w:spacing w:before="240" w:after="120"/>
        <w:textAlignment w:val="baseline"/>
        <w:rPr>
          <w:rFonts w:ascii="Arial" w:hAnsi="Arial" w:cs="Arial"/>
          <w:b/>
          <w:bCs/>
          <w:color w:val="333333"/>
          <w:u w:val="single"/>
          <w:lang w:eastAsia="en-GB"/>
        </w:rPr>
      </w:pPr>
    </w:p>
    <w:p w14:paraId="5BD431A9" w14:textId="7150CB3F"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t xml:space="preserve">VMP ‘&lt;Drug Form&gt;’ coded attribute in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 your thoughts and views are needed </w:t>
      </w:r>
      <w:proofErr w:type="gramStart"/>
      <w:r w:rsidRPr="00BB454B">
        <w:rPr>
          <w:rFonts w:ascii="Arial" w:hAnsi="Arial" w:cs="Arial"/>
          <w:b/>
          <w:bCs/>
          <w:color w:val="333333"/>
          <w:u w:val="single"/>
          <w:lang w:eastAsia="en-GB"/>
        </w:rPr>
        <w:t>please</w:t>
      </w:r>
      <w:proofErr w:type="gramEnd"/>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 xml:space="preserve">The Pharmacy Terminology team continue to seek feedback from </w:t>
      </w:r>
      <w:proofErr w:type="spellStart"/>
      <w:r w:rsidRPr="00BB454B">
        <w:rPr>
          <w:rFonts w:ascii="Arial" w:hAnsi="Arial" w:cs="Arial"/>
          <w:color w:val="333333"/>
        </w:rPr>
        <w:t>dm+d</w:t>
      </w:r>
      <w:proofErr w:type="spellEnd"/>
      <w:r w:rsidRPr="00BB454B">
        <w:rPr>
          <w:rFonts w:ascii="Arial" w:hAnsi="Arial" w:cs="Arial"/>
          <w:color w:val="333333"/>
        </w:rPr>
        <w:t xml:space="preserve"> users to understand if and how you use the VMP ‘&lt;</w:t>
      </w:r>
      <w:proofErr w:type="spellStart"/>
      <w:r w:rsidRPr="00BB454B">
        <w:rPr>
          <w:rFonts w:ascii="Arial" w:hAnsi="Arial" w:cs="Arial"/>
          <w:color w:val="333333"/>
        </w:rPr>
        <w:t>Drug_Form</w:t>
      </w:r>
      <w:proofErr w:type="spellEnd"/>
      <w:r w:rsidRPr="00BB454B">
        <w:rPr>
          <w:rFonts w:ascii="Arial" w:hAnsi="Arial" w:cs="Arial"/>
          <w:color w:val="333333"/>
        </w:rPr>
        <w:t>&gt;’ coded attribute within the VMP concept class. We are undertaking a piece of discovery work as part of </w:t>
      </w:r>
      <w:hyperlink r:id="rId16"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7"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lastRenderedPageBreak/>
        <w:t>Thank you in advance and if you have any questions about completing this survey, please contact: </w:t>
      </w:r>
      <w:hyperlink r:id="rId18"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19" w:history="1">
        <w:r w:rsidRPr="00BB454B">
          <w:rPr>
            <w:rStyle w:val="Hyperlink"/>
            <w:rFonts w:ascii="Arial" w:hAnsi="Arial" w:cs="Arial"/>
          </w:rPr>
          <w:t xml:space="preserve">Updating the NHS </w:t>
        </w:r>
        <w:proofErr w:type="spellStart"/>
        <w:r w:rsidRPr="00BB454B">
          <w:rPr>
            <w:rStyle w:val="Hyperlink"/>
            <w:rFonts w:ascii="Arial" w:hAnsi="Arial" w:cs="Arial"/>
          </w:rPr>
          <w:t>dm+d</w:t>
        </w:r>
        <w:proofErr w:type="spellEnd"/>
        <w:r w:rsidRPr="00BB454B">
          <w:rPr>
            <w:rStyle w:val="Hyperlink"/>
            <w:rFonts w:ascii="Arial" w:hAnsi="Arial" w:cs="Arial"/>
          </w:rPr>
          <w:t xml:space="preserve">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4F228378" w14:textId="77777777" w:rsidR="006E1FFF" w:rsidRDefault="006E1FFF" w:rsidP="00261DE8">
      <w:pPr>
        <w:rPr>
          <w:rFonts w:ascii="Arial" w:eastAsia="Times New Roman" w:hAnsi="Arial" w:cs="Arial"/>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1281FCA6" w14:textId="77777777" w:rsidR="008B0921" w:rsidRDefault="008B0921" w:rsidP="009E5E80">
      <w:pPr>
        <w:spacing w:before="100" w:beforeAutospacing="1" w:after="100" w:afterAutospacing="1"/>
        <w:rPr>
          <w:rFonts w:ascii="Arial" w:eastAsia="Times New Roman" w:hAnsi="Arial" w:cs="Arial"/>
          <w:b/>
          <w:u w:val="single"/>
        </w:rPr>
      </w:pPr>
    </w:p>
    <w:p w14:paraId="2C4E0C04" w14:textId="6291E819" w:rsidR="003F433E" w:rsidRPr="009E5E80" w:rsidRDefault="009D513A" w:rsidP="009E5E80">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4F0095CC" w14:textId="53F8A9DE" w:rsidR="00A638F7" w:rsidRPr="00EC2BE3" w:rsidRDefault="00EC2BE3" w:rsidP="00A638F7">
      <w:pPr>
        <w:rPr>
          <w:rFonts w:ascii="Arial" w:eastAsia="Calibri" w:hAnsi="Arial" w:cs="Arial"/>
          <w:lang w:val="en-GB"/>
        </w:rPr>
      </w:pPr>
      <w:r w:rsidRPr="00EC2BE3">
        <w:rPr>
          <w:rFonts w:ascii="Arial" w:eastAsia="Calibri" w:hAnsi="Arial" w:cs="Arial"/>
          <w:lang w:val="en-GB"/>
        </w:rPr>
        <w:t>None</w:t>
      </w:r>
    </w:p>
    <w:p w14:paraId="4131A34F" w14:textId="77777777" w:rsidR="008F1CA4" w:rsidRDefault="008F1CA4" w:rsidP="00AD1E50">
      <w:pPr>
        <w:rPr>
          <w:rFonts w:ascii="Calibri" w:eastAsia="Calibri" w:hAnsi="Calibri" w:cs="Calibri"/>
          <w:sz w:val="22"/>
          <w:szCs w:val="22"/>
          <w:lang w:val="en-GB" w:eastAsia="en-GB"/>
        </w:rPr>
      </w:pPr>
    </w:p>
    <w:p w14:paraId="1312A72E" w14:textId="77777777" w:rsidR="008F1CA4" w:rsidRDefault="008F1CA4" w:rsidP="00AD1E50">
      <w:pPr>
        <w:rPr>
          <w:rFonts w:ascii="Calibri" w:eastAsia="Calibri" w:hAnsi="Calibri" w:cs="Calibri"/>
          <w:sz w:val="22"/>
          <w:szCs w:val="22"/>
          <w:lang w:val="en-GB" w:eastAsia="en-GB"/>
        </w:rPr>
      </w:pPr>
    </w:p>
    <w:p w14:paraId="07AE8DEB" w14:textId="77777777" w:rsidR="00EC2BE3" w:rsidRDefault="00EC2BE3" w:rsidP="00AD1E50">
      <w:pPr>
        <w:rPr>
          <w:rFonts w:ascii="Calibri" w:eastAsia="Calibri" w:hAnsi="Calibri" w:cs="Calibri"/>
          <w:sz w:val="22"/>
          <w:szCs w:val="22"/>
          <w:lang w:val="en-GB" w:eastAsia="en-GB"/>
        </w:rPr>
      </w:pPr>
    </w:p>
    <w:p w14:paraId="6B2E77A7" w14:textId="237B728D" w:rsidR="00EC2BE3" w:rsidRDefault="009E5E80" w:rsidP="009E5E80">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B6C2983" w14:textId="293CB918"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Default="004855CE" w:rsidP="00BB7C98">
      <w:pPr>
        <w:autoSpaceDE w:val="0"/>
        <w:autoSpaceDN w:val="0"/>
        <w:adjustRightInd w:val="0"/>
        <w:rPr>
          <w:rFonts w:ascii="Arial" w:eastAsia="Times New Roman" w:hAnsi="Arial" w:cs="Arial"/>
        </w:rPr>
      </w:pPr>
    </w:p>
    <w:p w14:paraId="0B532FEF" w14:textId="77777777" w:rsidR="00EC2BE3" w:rsidRPr="004855CE" w:rsidRDefault="00EC2BE3"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0CE62713" w14:textId="77777777" w:rsidR="00EC2BE3" w:rsidRDefault="00EC2BE3" w:rsidP="00BB7C98">
      <w:pPr>
        <w:autoSpaceDE w:val="0"/>
        <w:autoSpaceDN w:val="0"/>
        <w:adjustRightInd w:val="0"/>
        <w:rPr>
          <w:rFonts w:ascii="Arial" w:eastAsia="Times New Roman" w:hAnsi="Arial" w:cs="Arial"/>
          <w:b/>
          <w:u w:val="single"/>
        </w:rPr>
      </w:pPr>
    </w:p>
    <w:p w14:paraId="60E98E5A" w14:textId="77777777" w:rsidR="00EC2BE3" w:rsidRDefault="00EC2BE3" w:rsidP="00BB7C98">
      <w:pPr>
        <w:autoSpaceDE w:val="0"/>
        <w:autoSpaceDN w:val="0"/>
        <w:adjustRightInd w:val="0"/>
        <w:rPr>
          <w:rFonts w:ascii="Arial" w:eastAsia="Times New Roman" w:hAnsi="Arial" w:cs="Arial"/>
          <w:b/>
          <w:u w:val="single"/>
        </w:rPr>
      </w:pPr>
    </w:p>
    <w:p w14:paraId="555C420B" w14:textId="77777777" w:rsidR="00EC2BE3" w:rsidRDefault="00EC2BE3" w:rsidP="00BB7C98">
      <w:pPr>
        <w:autoSpaceDE w:val="0"/>
        <w:autoSpaceDN w:val="0"/>
        <w:adjustRightInd w:val="0"/>
        <w:rPr>
          <w:rFonts w:ascii="Arial" w:eastAsia="Times New Roman" w:hAnsi="Arial" w:cs="Arial"/>
          <w:b/>
          <w:u w:val="single"/>
        </w:rPr>
      </w:pPr>
    </w:p>
    <w:p w14:paraId="75BCE0B0" w14:textId="77777777" w:rsidR="00EC2BE3" w:rsidRDefault="00EC2BE3" w:rsidP="00BB7C98">
      <w:pPr>
        <w:autoSpaceDE w:val="0"/>
        <w:autoSpaceDN w:val="0"/>
        <w:adjustRightInd w:val="0"/>
        <w:rPr>
          <w:rFonts w:ascii="Arial" w:eastAsia="Times New Roman" w:hAnsi="Arial" w:cs="Arial"/>
          <w:b/>
          <w:u w:val="single"/>
        </w:rPr>
      </w:pPr>
    </w:p>
    <w:p w14:paraId="5282BFE0" w14:textId="77777777" w:rsidR="00EC2BE3" w:rsidRDefault="00EC2BE3" w:rsidP="00BB7C98">
      <w:pPr>
        <w:autoSpaceDE w:val="0"/>
        <w:autoSpaceDN w:val="0"/>
        <w:adjustRightInd w:val="0"/>
        <w:rPr>
          <w:rFonts w:ascii="Arial" w:eastAsia="Times New Roman" w:hAnsi="Arial" w:cs="Arial"/>
          <w:b/>
          <w:u w:val="single"/>
        </w:rPr>
      </w:pPr>
    </w:p>
    <w:p w14:paraId="2EDF3AE2" w14:textId="053E8DBD"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lastRenderedPageBreak/>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C80018">
              <w:rPr>
                <w:rFonts w:ascii="Arial" w:hAnsi="Arial" w:cs="Arial"/>
                <w:sz w:val="20"/>
                <w:szCs w:val="20"/>
                <w:lang w:eastAsia="en-GB"/>
              </w:rPr>
              <w:t>Colecalciferol</w:t>
            </w:r>
            <w:proofErr w:type="spellEnd"/>
            <w:r w:rsidR="00C80018">
              <w:rPr>
                <w:rFonts w:ascii="Arial" w:hAnsi="Arial" w:cs="Arial"/>
                <w:sz w:val="20"/>
                <w:szCs w:val="20"/>
                <w:lang w:eastAsia="en-GB"/>
              </w:rPr>
              <w:t xml:space="preserve"> 3,000units/ml oral solution (A </w:t>
            </w:r>
            <w:proofErr w:type="spellStart"/>
            <w:r w:rsidR="00C80018">
              <w:rPr>
                <w:rFonts w:ascii="Arial" w:hAnsi="Arial" w:cs="Arial"/>
                <w:sz w:val="20"/>
                <w:szCs w:val="20"/>
                <w:lang w:eastAsia="en-GB"/>
              </w:rPr>
              <w:t>A</w:t>
            </w:r>
            <w:proofErr w:type="spellEnd"/>
            <w:r w:rsidR="00C80018">
              <w:rPr>
                <w:rFonts w:ascii="Arial" w:hAnsi="Arial" w:cs="Arial"/>
                <w:sz w:val="20"/>
                <w:szCs w:val="20"/>
                <w:lang w:eastAsia="en-GB"/>
              </w:rPr>
              <w:t xml:space="preserve">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A5C2F">
              <w:rPr>
                <w:rFonts w:ascii="Arial" w:hAnsi="Arial" w:cs="Arial"/>
                <w:sz w:val="20"/>
                <w:szCs w:val="20"/>
                <w:lang w:eastAsia="en-GB"/>
              </w:rPr>
              <w:t>Colecalciferol</w:t>
            </w:r>
            <w:proofErr w:type="spellEnd"/>
            <w:r w:rsidR="004A5C2F">
              <w:rPr>
                <w:rFonts w:ascii="Arial" w:hAnsi="Arial" w:cs="Arial"/>
                <w:sz w:val="20"/>
                <w:szCs w:val="20"/>
                <w:lang w:eastAsia="en-GB"/>
              </w:rPr>
              <w:t xml:space="preserve">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 xml:space="preserve">(A </w:t>
            </w:r>
            <w:proofErr w:type="spellStart"/>
            <w:r w:rsidR="004A5C2F">
              <w:rPr>
                <w:rFonts w:ascii="Arial" w:hAnsi="Arial" w:cs="Arial"/>
                <w:sz w:val="20"/>
                <w:szCs w:val="20"/>
                <w:lang w:eastAsia="en-GB"/>
              </w:rPr>
              <w:t>A</w:t>
            </w:r>
            <w:proofErr w:type="spellEnd"/>
            <w:r w:rsidR="004A5C2F">
              <w:rPr>
                <w:rFonts w:ascii="Arial" w:hAnsi="Arial" w:cs="Arial"/>
                <w:sz w:val="20"/>
                <w:szCs w:val="20"/>
                <w:lang w:eastAsia="en-GB"/>
              </w:rPr>
              <w:t xml:space="preserve">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2AF5290D" w14:textId="77777777" w:rsidR="00F26E75" w:rsidRDefault="00F26E75"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 sugar free (</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E128" w14:textId="77777777" w:rsidR="00A85083" w:rsidRDefault="00A85083">
      <w:r>
        <w:separator/>
      </w:r>
    </w:p>
  </w:endnote>
  <w:endnote w:type="continuationSeparator" w:id="0">
    <w:p w14:paraId="5872A98C" w14:textId="77777777" w:rsidR="00A85083" w:rsidRDefault="00A85083">
      <w:r>
        <w:continuationSeparator/>
      </w:r>
    </w:p>
  </w:endnote>
  <w:endnote w:type="continuationNotice" w:id="1">
    <w:p w14:paraId="2FE58976" w14:textId="77777777" w:rsidR="00A85083" w:rsidRDefault="00A8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4F7A" w14:textId="77777777" w:rsidR="00A85083" w:rsidRDefault="00A85083">
      <w:r>
        <w:separator/>
      </w:r>
    </w:p>
  </w:footnote>
  <w:footnote w:type="continuationSeparator" w:id="0">
    <w:p w14:paraId="229422E1" w14:textId="77777777" w:rsidR="00A85083" w:rsidRDefault="00A85083">
      <w:r>
        <w:continuationSeparator/>
      </w:r>
    </w:p>
  </w:footnote>
  <w:footnote w:type="continuationNotice" w:id="1">
    <w:p w14:paraId="4233AA05" w14:textId="77777777" w:rsidR="00A85083" w:rsidRDefault="00A85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21"/>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mailto:nhsdigital.ekmeds@nhs.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4</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10846</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2023-03-30T09:31:00Z</cp:lastPrinted>
  <dcterms:created xsi:type="dcterms:W3CDTF">2023-05-25T06:54:00Z</dcterms:created>
  <dcterms:modified xsi:type="dcterms:W3CDTF">2023-05-25T06:54:00Z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