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E12B2BE" w:rsidR="00281FAE" w:rsidRPr="001F6DFE" w:rsidRDefault="0013536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72700">
              <w:rPr>
                <w:rFonts w:ascii="Arial" w:hAnsi="Arial" w:cs="Arial"/>
              </w:rPr>
              <w:t xml:space="preserve"> </w:t>
            </w:r>
            <w:r w:rsidR="00112C87">
              <w:rPr>
                <w:rFonts w:ascii="Arial" w:hAnsi="Arial" w:cs="Arial"/>
              </w:rPr>
              <w:t>August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FB07557" w:rsidR="009C32CF" w:rsidRDefault="00112C87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</w:t>
      </w:r>
      <w:r w:rsidR="008A602F">
        <w:rPr>
          <w:rFonts w:ascii="Arial" w:hAnsi="Arial"/>
          <w:lang w:val="en-GB" w:eastAsia="en-GB"/>
        </w:rPr>
        <w:t>8</w:t>
      </w:r>
      <w:r w:rsidR="00FB1C99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8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8</w:t>
      </w:r>
      <w:r w:rsidR="00C17BB7">
        <w:rPr>
          <w:rFonts w:ascii="Arial" w:hAnsi="Arial"/>
          <w:lang w:val="en-GB" w:eastAsia="en-GB"/>
        </w:rPr>
        <w:t>.</w:t>
      </w:r>
      <w:r w:rsidR="008A602F"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584BC33" w14:textId="509158D9" w:rsidR="00D57DBC" w:rsidRDefault="00112C87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8A602F">
        <w:rPr>
          <w:rFonts w:ascii="Arial" w:hAnsi="Arial" w:cs="Arial"/>
          <w:lang w:val="en-GB" w:eastAsia="en-GB"/>
        </w:rPr>
        <w:t xml:space="preserve">are 4 </w:t>
      </w:r>
      <w:r>
        <w:rPr>
          <w:rFonts w:ascii="Arial" w:hAnsi="Arial" w:cs="Arial"/>
          <w:lang w:val="en-GB" w:eastAsia="en-GB"/>
        </w:rPr>
        <w:t>update</w:t>
      </w:r>
      <w:r w:rsidR="008A602F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7B5F" w14:textId="77777777" w:rsidR="007A2BC3" w:rsidRDefault="007A2BC3">
      <w:r>
        <w:separator/>
      </w:r>
    </w:p>
  </w:endnote>
  <w:endnote w:type="continuationSeparator" w:id="0">
    <w:p w14:paraId="6DC1DB6A" w14:textId="77777777" w:rsidR="007A2BC3" w:rsidRDefault="007A2BC3">
      <w:r>
        <w:continuationSeparator/>
      </w:r>
    </w:p>
  </w:endnote>
  <w:endnote w:type="continuationNotice" w:id="1">
    <w:p w14:paraId="6D2A9AE7" w14:textId="77777777" w:rsidR="007A2BC3" w:rsidRDefault="007A2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FB48" w14:textId="77777777" w:rsidR="007A2BC3" w:rsidRDefault="007A2BC3">
      <w:r>
        <w:separator/>
      </w:r>
    </w:p>
  </w:footnote>
  <w:footnote w:type="continuationSeparator" w:id="0">
    <w:p w14:paraId="753F9282" w14:textId="77777777" w:rsidR="007A2BC3" w:rsidRDefault="007A2BC3">
      <w:r>
        <w:continuationSeparator/>
      </w:r>
    </w:p>
  </w:footnote>
  <w:footnote w:type="continuationNotice" w:id="1">
    <w:p w14:paraId="325B9018" w14:textId="77777777" w:rsidR="007A2BC3" w:rsidRDefault="007A2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2303C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130226%20NHS%20TRS%20payslip%20leaflet%20cover%20letter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2022-08-04T06:17:00Z</dcterms:created>
  <dcterms:modified xsi:type="dcterms:W3CDTF">2022-08-04T06:17:00Z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