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9917" w14:textId="324F75F7" w:rsidR="00306B47" w:rsidRDefault="00306B47" w:rsidP="00F87D32">
      <w:pPr>
        <w:pStyle w:val="Default"/>
        <w:rPr>
          <w:rFonts w:ascii="Arial" w:hAnsi="Arial" w:cs="Arial"/>
          <w:szCs w:val="23"/>
        </w:rPr>
      </w:pPr>
    </w:p>
    <w:tbl>
      <w:tblPr>
        <w:tblpPr w:leftFromText="187" w:rightFromText="187" w:vertAnchor="page" w:horzAnchor="margin" w:tblpXSpec="center" w:tblpY="2746"/>
        <w:tblOverlap w:val="never"/>
        <w:tblW w:w="0" w:type="auto"/>
        <w:tblLayout w:type="fixed"/>
        <w:tblCellMar>
          <w:left w:w="115" w:type="dxa"/>
          <w:right w:w="115" w:type="dxa"/>
        </w:tblCellMar>
        <w:tblLook w:val="00A0" w:firstRow="1" w:lastRow="0" w:firstColumn="1" w:lastColumn="0" w:noHBand="0" w:noVBand="0"/>
      </w:tblPr>
      <w:tblGrid>
        <w:gridCol w:w="5329"/>
        <w:gridCol w:w="5009"/>
      </w:tblGrid>
      <w:tr w:rsidR="00306B47" w:rsidRPr="00306B47" w14:paraId="5EA872E3" w14:textId="77777777" w:rsidTr="00B17B41">
        <w:trPr>
          <w:cantSplit/>
          <w:trHeight w:val="1888"/>
        </w:trPr>
        <w:tc>
          <w:tcPr>
            <w:tcW w:w="5329" w:type="dxa"/>
          </w:tcPr>
          <w:p w14:paraId="5E40D667" w14:textId="77777777" w:rsidR="00306B47" w:rsidRPr="00306B47" w:rsidRDefault="009D212D" w:rsidP="00306B47">
            <w:pPr>
              <w:overflowPunct w:val="0"/>
              <w:autoSpaceDE w:val="0"/>
              <w:autoSpaceDN w:val="0"/>
              <w:adjustRightInd w:val="0"/>
              <w:spacing w:after="0" w:line="240" w:lineRule="auto"/>
              <w:textAlignment w:val="baseline"/>
              <w:rPr>
                <w:rFonts w:ascii="Arial" w:eastAsia="Times New Roman" w:hAnsi="Arial" w:cs="Arial"/>
                <w:b/>
                <w:bCs/>
                <w:sz w:val="18"/>
                <w:szCs w:val="18"/>
                <w:u w:val="single"/>
              </w:rPr>
            </w:pPr>
            <w:r>
              <w:rPr>
                <w:rFonts w:ascii="Arial" w:eastAsia="Times New Roman" w:hAnsi="Arial" w:cs="Arial"/>
                <w:b/>
                <w:bCs/>
                <w:sz w:val="18"/>
                <w:szCs w:val="18"/>
                <w:u w:val="single"/>
              </w:rPr>
              <w:t>CONFIDENTIAL</w:t>
            </w:r>
          </w:p>
          <w:p w14:paraId="786E1F75" w14:textId="77777777" w:rsidR="00306B47" w:rsidRPr="00306B47" w:rsidRDefault="00306B47" w:rsidP="00306B47">
            <w:pPr>
              <w:tabs>
                <w:tab w:val="left" w:pos="187"/>
              </w:tabs>
              <w:spacing w:after="0" w:line="240" w:lineRule="auto"/>
              <w:ind w:left="-426"/>
              <w:rPr>
                <w:rFonts w:ascii="Arial" w:eastAsia="Cambria" w:hAnsi="Arial" w:cs="Arial"/>
                <w:sz w:val="18"/>
                <w:szCs w:val="18"/>
              </w:rPr>
            </w:pPr>
            <w:r w:rsidRPr="00306B47">
              <w:rPr>
                <w:rFonts w:ascii="Arial" w:eastAsia="Cambria" w:hAnsi="Arial" w:cs="Arial"/>
                <w:b/>
                <w:bCs/>
                <w:sz w:val="18"/>
                <w:szCs w:val="18"/>
                <w:u w:val="single"/>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Provider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Location_Address_Line_1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Location_Address_Line_2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Location_Address_Line_3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Location_City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Location_County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sz w:val="18"/>
                <w:szCs w:val="18"/>
              </w:rPr>
              <w:fldChar w:fldCharType="begin"/>
            </w:r>
            <w:r w:rsidRPr="00306B47">
              <w:rPr>
                <w:rFonts w:ascii="Arial" w:eastAsia="Cambria" w:hAnsi="Arial" w:cs="Arial"/>
                <w:sz w:val="18"/>
                <w:szCs w:val="18"/>
              </w:rPr>
              <w:instrText xml:space="preserve"> MERGEFIELD Location_Post_Code </w:instrText>
            </w:r>
            <w:r w:rsidRPr="00306B47">
              <w:rPr>
                <w:rFonts w:ascii="Arial" w:eastAsia="Cambria" w:hAnsi="Arial" w:cs="Arial"/>
                <w:sz w:val="18"/>
                <w:szCs w:val="18"/>
              </w:rPr>
              <w:fldChar w:fldCharType="end"/>
            </w:r>
          </w:p>
          <w:p w14:paraId="33B9B6E1" w14:textId="77777777" w:rsidR="00306B47" w:rsidRPr="00306B47" w:rsidRDefault="00306B47" w:rsidP="00306B47">
            <w:pPr>
              <w:tabs>
                <w:tab w:val="left" w:pos="187"/>
              </w:tabs>
              <w:spacing w:after="0" w:line="240" w:lineRule="auto"/>
              <w:ind w:left="-173" w:firstLine="115"/>
              <w:rPr>
                <w:rFonts w:ascii="Arial" w:eastAsia="Cambria" w:hAnsi="Arial" w:cs="Arial"/>
                <w:sz w:val="18"/>
                <w:szCs w:val="18"/>
              </w:rPr>
            </w:pPr>
          </w:p>
        </w:tc>
        <w:tc>
          <w:tcPr>
            <w:tcW w:w="5009" w:type="dxa"/>
            <w:shd w:val="clear" w:color="auto" w:fill="auto"/>
          </w:tcPr>
          <w:p w14:paraId="76A99473" w14:textId="77777777" w:rsidR="00306B47" w:rsidRPr="00306B47" w:rsidRDefault="00306B47" w:rsidP="00306B47">
            <w:pPr>
              <w:spacing w:after="0" w:line="264" w:lineRule="auto"/>
              <w:ind w:right="57"/>
              <w:jc w:val="right"/>
              <w:rPr>
                <w:rFonts w:ascii="Arial" w:eastAsia="Times New Roman" w:hAnsi="Arial" w:cs="Arial"/>
                <w:b/>
                <w:sz w:val="18"/>
                <w:szCs w:val="18"/>
                <w:lang w:eastAsia="en-GB"/>
              </w:rPr>
            </w:pPr>
            <w:r w:rsidRPr="00306B47">
              <w:rPr>
                <w:rFonts w:ascii="Arial" w:eastAsia="Times New Roman" w:hAnsi="Arial" w:cs="Arial"/>
                <w:b/>
                <w:sz w:val="18"/>
                <w:szCs w:val="18"/>
                <w:lang w:eastAsia="en-GB"/>
              </w:rPr>
              <w:t>NHS</w:t>
            </w:r>
            <w:r w:rsidR="00231D5D">
              <w:rPr>
                <w:rFonts w:ascii="Arial" w:eastAsia="Times New Roman" w:hAnsi="Arial" w:cs="Arial"/>
                <w:b/>
                <w:sz w:val="18"/>
                <w:szCs w:val="18"/>
                <w:lang w:eastAsia="en-GB"/>
              </w:rPr>
              <w:t>BSA Provider Assurance</w:t>
            </w:r>
          </w:p>
          <w:p w14:paraId="62B10140" w14:textId="77777777" w:rsidR="00306B47" w:rsidRPr="00306B47" w:rsidRDefault="00306B47" w:rsidP="00306B47">
            <w:pPr>
              <w:spacing w:after="0" w:line="240" w:lineRule="auto"/>
              <w:ind w:right="57"/>
              <w:jc w:val="right"/>
              <w:rPr>
                <w:rFonts w:ascii="Arial" w:eastAsia="Cambria" w:hAnsi="Arial" w:cs="Arial"/>
                <w:sz w:val="20"/>
                <w:szCs w:val="20"/>
              </w:rPr>
            </w:pPr>
            <w:r w:rsidRPr="00306B47">
              <w:rPr>
                <w:rFonts w:ascii="Arial" w:eastAsia="Cambria" w:hAnsi="Arial" w:cs="Arial"/>
                <w:sz w:val="20"/>
                <w:szCs w:val="20"/>
              </w:rPr>
              <w:t>1 St. Anne’s Road</w:t>
            </w:r>
          </w:p>
          <w:p w14:paraId="3B89EFA8" w14:textId="77777777" w:rsidR="00306B47" w:rsidRPr="00306B47" w:rsidRDefault="00306B47" w:rsidP="00306B47">
            <w:pPr>
              <w:spacing w:after="0" w:line="240" w:lineRule="auto"/>
              <w:ind w:right="57"/>
              <w:jc w:val="right"/>
              <w:rPr>
                <w:rFonts w:ascii="Arial" w:eastAsia="Cambria" w:hAnsi="Arial" w:cs="Arial"/>
                <w:sz w:val="20"/>
                <w:szCs w:val="20"/>
              </w:rPr>
            </w:pPr>
            <w:r w:rsidRPr="00306B47">
              <w:rPr>
                <w:rFonts w:ascii="Arial" w:eastAsia="Cambria" w:hAnsi="Arial" w:cs="Arial"/>
                <w:sz w:val="20"/>
                <w:szCs w:val="20"/>
              </w:rPr>
              <w:t>Eastbourne</w:t>
            </w:r>
          </w:p>
          <w:p w14:paraId="35BBE017" w14:textId="77777777" w:rsidR="00306B47" w:rsidRPr="00306B47" w:rsidRDefault="00306B47" w:rsidP="00306B47">
            <w:pPr>
              <w:spacing w:after="0" w:line="240" w:lineRule="auto"/>
              <w:ind w:right="57"/>
              <w:jc w:val="right"/>
              <w:rPr>
                <w:rFonts w:ascii="Arial" w:eastAsia="Cambria" w:hAnsi="Arial" w:cs="Arial"/>
                <w:bCs/>
                <w:sz w:val="20"/>
                <w:szCs w:val="20"/>
              </w:rPr>
            </w:pPr>
            <w:r w:rsidRPr="00306B47">
              <w:rPr>
                <w:rFonts w:ascii="Arial" w:eastAsia="Cambria" w:hAnsi="Arial" w:cs="Arial"/>
                <w:bCs/>
                <w:sz w:val="20"/>
                <w:szCs w:val="20"/>
              </w:rPr>
              <w:t>BN21 3UN</w:t>
            </w:r>
          </w:p>
          <w:p w14:paraId="0390A6F4" w14:textId="77777777" w:rsidR="00306B47" w:rsidRPr="00306B47" w:rsidRDefault="00306B47" w:rsidP="00306B47">
            <w:pPr>
              <w:spacing w:after="0" w:line="240" w:lineRule="auto"/>
              <w:ind w:right="57"/>
              <w:jc w:val="right"/>
              <w:rPr>
                <w:rFonts w:ascii="Arial" w:eastAsia="Times New Roman" w:hAnsi="Arial" w:cs="Arial"/>
                <w:sz w:val="18"/>
                <w:szCs w:val="18"/>
                <w:lang w:eastAsia="en-GB"/>
              </w:rPr>
            </w:pPr>
          </w:p>
          <w:p w14:paraId="5F6194E3" w14:textId="77777777" w:rsidR="00306B47" w:rsidRPr="00306B47" w:rsidRDefault="00306B47" w:rsidP="00306B47">
            <w:pPr>
              <w:spacing w:after="0" w:line="240" w:lineRule="auto"/>
              <w:ind w:right="57"/>
              <w:jc w:val="right"/>
              <w:rPr>
                <w:rFonts w:ascii="Arial" w:eastAsia="Times New Roman" w:hAnsi="Arial" w:cs="Arial"/>
                <w:sz w:val="18"/>
                <w:szCs w:val="18"/>
                <w:lang w:eastAsia="en-GB"/>
              </w:rPr>
            </w:pPr>
          </w:p>
          <w:p w14:paraId="3D99B5C9" w14:textId="77777777" w:rsidR="00306B47" w:rsidRPr="00306B47" w:rsidRDefault="00306B47" w:rsidP="00306B47">
            <w:pPr>
              <w:spacing w:after="0" w:line="240" w:lineRule="auto"/>
              <w:ind w:right="57"/>
              <w:jc w:val="right"/>
              <w:rPr>
                <w:rFonts w:ascii="Arial" w:eastAsia="Cambria" w:hAnsi="Arial" w:cs="Arial"/>
                <w:sz w:val="18"/>
                <w:szCs w:val="18"/>
              </w:rPr>
            </w:pPr>
            <w:r w:rsidRPr="00607AA3">
              <w:rPr>
                <w:rFonts w:ascii="Arial" w:eastAsia="Cambria" w:hAnsi="Arial" w:cs="Arial"/>
                <w:sz w:val="20"/>
                <w:szCs w:val="20"/>
              </w:rPr>
              <w:t>0300 3301348</w:t>
            </w:r>
          </w:p>
          <w:p w14:paraId="4CDFBA62" w14:textId="77777777" w:rsidR="00897552" w:rsidRPr="00607AA3" w:rsidRDefault="009277EE" w:rsidP="00897552">
            <w:pPr>
              <w:overflowPunct w:val="0"/>
              <w:autoSpaceDE w:val="0"/>
              <w:autoSpaceDN w:val="0"/>
              <w:adjustRightInd w:val="0"/>
              <w:spacing w:after="0" w:line="240" w:lineRule="auto"/>
              <w:ind w:right="57"/>
              <w:jc w:val="right"/>
              <w:textAlignment w:val="baseline"/>
              <w:rPr>
                <w:rFonts w:ascii="Arial" w:eastAsia="Times New Roman" w:hAnsi="Arial" w:cs="Arial"/>
                <w:sz w:val="20"/>
                <w:szCs w:val="20"/>
              </w:rPr>
            </w:pPr>
            <w:hyperlink r:id="rId11" w:history="1">
              <w:r w:rsidR="00306B47" w:rsidRPr="00607AA3">
                <w:rPr>
                  <w:rFonts w:ascii="Arial" w:eastAsia="Cambria" w:hAnsi="Arial" w:cs="Arial"/>
                  <w:color w:val="0000FF" w:themeColor="hyperlink"/>
                  <w:sz w:val="20"/>
                  <w:szCs w:val="20"/>
                  <w:u w:val="single"/>
                  <w:lang w:val="en-US"/>
                </w:rPr>
                <w:t>www.nhsbsa.nhs.uk</w:t>
              </w:r>
            </w:hyperlink>
            <w:r w:rsidR="00306B47" w:rsidRPr="00607AA3">
              <w:rPr>
                <w:rFonts w:ascii="Arial" w:eastAsia="Times New Roman" w:hAnsi="Arial" w:cs="Arial"/>
                <w:b/>
                <w:sz w:val="20"/>
                <w:szCs w:val="20"/>
              </w:rPr>
              <w:br/>
            </w:r>
          </w:p>
          <w:p w14:paraId="3DFE1DB0" w14:textId="77777777" w:rsidR="00897552" w:rsidRPr="00607AA3" w:rsidRDefault="00E83F27" w:rsidP="00897552">
            <w:pPr>
              <w:overflowPunct w:val="0"/>
              <w:autoSpaceDE w:val="0"/>
              <w:autoSpaceDN w:val="0"/>
              <w:adjustRightInd w:val="0"/>
              <w:spacing w:after="0" w:line="240" w:lineRule="auto"/>
              <w:ind w:right="57"/>
              <w:jc w:val="right"/>
              <w:textAlignment w:val="baseline"/>
              <w:rPr>
                <w:rFonts w:ascii="Arial" w:eastAsia="Times New Roman" w:hAnsi="Arial" w:cs="Arial"/>
                <w:sz w:val="20"/>
                <w:szCs w:val="20"/>
              </w:rPr>
            </w:pPr>
            <w:r w:rsidRPr="00607AA3">
              <w:rPr>
                <w:rFonts w:ascii="Arial" w:eastAsia="Times New Roman" w:hAnsi="Arial" w:cs="Arial"/>
                <w:sz w:val="20"/>
                <w:szCs w:val="20"/>
                <w:highlight w:val="yellow"/>
              </w:rPr>
              <w:t>Insert date</w:t>
            </w:r>
            <w:r w:rsidR="00E61883">
              <w:rPr>
                <w:rFonts w:ascii="Arial" w:eastAsia="Times New Roman" w:hAnsi="Arial" w:cs="Arial"/>
                <w:sz w:val="20"/>
                <w:szCs w:val="20"/>
              </w:rPr>
              <w:t xml:space="preserve"> here</w:t>
            </w:r>
            <w:r w:rsidR="00897552" w:rsidRPr="00607AA3">
              <w:rPr>
                <w:rFonts w:ascii="Arial" w:eastAsia="Times New Roman" w:hAnsi="Arial" w:cs="Arial"/>
                <w:sz w:val="20"/>
                <w:szCs w:val="20"/>
              </w:rPr>
              <w:t xml:space="preserve"> </w:t>
            </w:r>
          </w:p>
          <w:p w14:paraId="58C5CBD7" w14:textId="77777777" w:rsidR="00897552" w:rsidRPr="00607AA3" w:rsidRDefault="00897552" w:rsidP="00897552">
            <w:pPr>
              <w:overflowPunct w:val="0"/>
              <w:autoSpaceDE w:val="0"/>
              <w:autoSpaceDN w:val="0"/>
              <w:adjustRightInd w:val="0"/>
              <w:spacing w:after="0" w:line="240" w:lineRule="auto"/>
              <w:ind w:right="57"/>
              <w:jc w:val="right"/>
              <w:textAlignment w:val="baseline"/>
              <w:rPr>
                <w:rFonts w:ascii="Arial" w:eastAsia="Times New Roman" w:hAnsi="Arial" w:cs="Arial"/>
                <w:sz w:val="20"/>
                <w:szCs w:val="20"/>
              </w:rPr>
            </w:pPr>
          </w:p>
          <w:p w14:paraId="3729EE51" w14:textId="4DACBB80" w:rsidR="00306B47" w:rsidRPr="00306B47" w:rsidRDefault="00DF7791" w:rsidP="00DF7791">
            <w:pPr>
              <w:overflowPunct w:val="0"/>
              <w:autoSpaceDE w:val="0"/>
              <w:autoSpaceDN w:val="0"/>
              <w:adjustRightInd w:val="0"/>
              <w:spacing w:after="0" w:line="240" w:lineRule="auto"/>
              <w:ind w:right="57"/>
              <w:jc w:val="right"/>
              <w:textAlignment w:val="baseline"/>
              <w:rPr>
                <w:rFonts w:ascii="Arial" w:eastAsia="Times New Roman" w:hAnsi="Arial" w:cs="Arial"/>
                <w:sz w:val="18"/>
                <w:szCs w:val="18"/>
              </w:rPr>
            </w:pPr>
            <w:r>
              <w:rPr>
                <w:rFonts w:ascii="Arial" w:eastAsia="Times New Roman" w:hAnsi="Arial" w:cs="Arial"/>
                <w:sz w:val="20"/>
                <w:szCs w:val="20"/>
              </w:rPr>
              <w:t>Ref: YE</w:t>
            </w:r>
            <w:r w:rsidR="009612BE" w:rsidRPr="009612BE">
              <w:rPr>
                <w:rFonts w:ascii="Arial" w:eastAsia="Times New Roman" w:hAnsi="Arial" w:cs="Arial"/>
                <w:sz w:val="20"/>
                <w:szCs w:val="20"/>
              </w:rPr>
              <w:t>20</w:t>
            </w:r>
            <w:r w:rsidR="00FE797C">
              <w:rPr>
                <w:rFonts w:ascii="Arial" w:eastAsia="Times New Roman" w:hAnsi="Arial" w:cs="Arial"/>
                <w:sz w:val="20"/>
                <w:szCs w:val="20"/>
              </w:rPr>
              <w:t>21</w:t>
            </w:r>
            <w:r w:rsidR="00897552" w:rsidRPr="00607AA3">
              <w:rPr>
                <w:rFonts w:ascii="Arial" w:eastAsia="Times New Roman" w:hAnsi="Arial" w:cs="Arial"/>
                <w:sz w:val="20"/>
                <w:szCs w:val="20"/>
              </w:rPr>
              <w:t>/</w:t>
            </w:r>
            <w:r w:rsidR="00FE797C">
              <w:rPr>
                <w:rFonts w:ascii="Arial" w:eastAsia="Times New Roman" w:hAnsi="Arial" w:cs="Arial"/>
                <w:sz w:val="20"/>
                <w:szCs w:val="20"/>
              </w:rPr>
              <w:t>STP</w:t>
            </w:r>
            <w:r w:rsidR="00897552" w:rsidRPr="00607AA3">
              <w:rPr>
                <w:rFonts w:ascii="Arial" w:eastAsia="Times New Roman" w:hAnsi="Arial" w:cs="Arial"/>
                <w:color w:val="FF0000"/>
                <w:sz w:val="20"/>
                <w:szCs w:val="20"/>
              </w:rPr>
              <w:t>XX/123456/0001</w:t>
            </w:r>
          </w:p>
        </w:tc>
      </w:tr>
    </w:tbl>
    <w:p w14:paraId="7F4C6A05" w14:textId="77777777" w:rsidR="00E83F27" w:rsidRDefault="00E83F27" w:rsidP="00F87D32">
      <w:pPr>
        <w:pStyle w:val="Default"/>
        <w:rPr>
          <w:rFonts w:ascii="Arial" w:hAnsi="Arial" w:cs="Arial"/>
          <w:szCs w:val="23"/>
        </w:rPr>
      </w:pPr>
    </w:p>
    <w:p w14:paraId="318C2FD0" w14:textId="77777777" w:rsidR="00E83F27" w:rsidRPr="00811924" w:rsidRDefault="00E83F27" w:rsidP="00F87D32">
      <w:pPr>
        <w:pStyle w:val="Default"/>
        <w:rPr>
          <w:rFonts w:ascii="Arial" w:hAnsi="Arial" w:cs="Arial"/>
        </w:rPr>
      </w:pPr>
    </w:p>
    <w:p w14:paraId="6A130AEA" w14:textId="77777777" w:rsidR="00F87D32" w:rsidRPr="00811924" w:rsidRDefault="00F1038E" w:rsidP="00F87D32">
      <w:pPr>
        <w:pStyle w:val="Default"/>
        <w:rPr>
          <w:rFonts w:ascii="Arial" w:hAnsi="Arial" w:cs="Arial"/>
        </w:rPr>
      </w:pPr>
      <w:r w:rsidRPr="00811924">
        <w:rPr>
          <w:rFonts w:ascii="Arial" w:hAnsi="Arial" w:cs="Arial"/>
        </w:rPr>
        <w:t>Dear Provider</w:t>
      </w:r>
    </w:p>
    <w:p w14:paraId="7796905E" w14:textId="77777777" w:rsidR="00F1038E" w:rsidRPr="00811924" w:rsidRDefault="00F1038E" w:rsidP="00F87D32">
      <w:pPr>
        <w:pStyle w:val="Default"/>
        <w:rPr>
          <w:rFonts w:ascii="Arial" w:hAnsi="Arial" w:cs="Arial"/>
        </w:rPr>
      </w:pPr>
    </w:p>
    <w:p w14:paraId="662D4C6C" w14:textId="270E176A" w:rsidR="00F1038E" w:rsidRPr="00811924" w:rsidRDefault="004B22B8" w:rsidP="00F87D32">
      <w:pPr>
        <w:pStyle w:val="Default"/>
        <w:rPr>
          <w:rFonts w:ascii="Arial" w:hAnsi="Arial" w:cs="Arial"/>
          <w:b/>
        </w:rPr>
      </w:pPr>
      <w:r>
        <w:rPr>
          <w:rFonts w:ascii="Arial" w:hAnsi="Arial" w:cs="Arial"/>
          <w:b/>
        </w:rPr>
        <w:t xml:space="preserve">2020/21 </w:t>
      </w:r>
      <w:r w:rsidR="00F1038E" w:rsidRPr="00811924">
        <w:rPr>
          <w:rFonts w:ascii="Arial" w:hAnsi="Arial" w:cs="Arial"/>
          <w:b/>
        </w:rPr>
        <w:t xml:space="preserve">Year-end </w:t>
      </w:r>
      <w:r w:rsidR="00FE77E0" w:rsidRPr="00811924">
        <w:rPr>
          <w:rFonts w:ascii="Arial" w:hAnsi="Arial" w:cs="Arial"/>
          <w:b/>
        </w:rPr>
        <w:t>reconciliation</w:t>
      </w:r>
      <w:r w:rsidR="00F1038E" w:rsidRPr="00811924">
        <w:rPr>
          <w:rFonts w:ascii="Arial" w:hAnsi="Arial" w:cs="Arial"/>
          <w:b/>
        </w:rPr>
        <w:t xml:space="preserve"> – </w:t>
      </w:r>
      <w:r w:rsidR="00F1038E" w:rsidRPr="00811924">
        <w:rPr>
          <w:rFonts w:ascii="Arial" w:hAnsi="Arial" w:cs="Arial"/>
          <w:b/>
          <w:color w:val="FF0000"/>
        </w:rPr>
        <w:t>123456/0001</w:t>
      </w:r>
    </w:p>
    <w:p w14:paraId="72D9C930" w14:textId="77777777" w:rsidR="00F1038E" w:rsidRPr="00811924" w:rsidRDefault="00F1038E" w:rsidP="00F87D32">
      <w:pPr>
        <w:pStyle w:val="Default"/>
        <w:rPr>
          <w:rFonts w:ascii="Arial" w:hAnsi="Arial" w:cs="Arial"/>
        </w:rPr>
      </w:pPr>
    </w:p>
    <w:p w14:paraId="45BC4EB4" w14:textId="29595E06" w:rsidR="00607AA3" w:rsidRPr="00811924" w:rsidRDefault="00607AA3" w:rsidP="00F87D32">
      <w:pPr>
        <w:pStyle w:val="Default"/>
        <w:rPr>
          <w:rFonts w:ascii="Arial" w:hAnsi="Arial" w:cs="Arial"/>
        </w:rPr>
      </w:pPr>
      <w:r w:rsidRPr="00811924">
        <w:rPr>
          <w:rFonts w:ascii="Arial" w:hAnsi="Arial" w:cs="Arial"/>
        </w:rPr>
        <w:t>NHS England</w:t>
      </w:r>
      <w:r w:rsidR="00D543C7" w:rsidRPr="00811924">
        <w:rPr>
          <w:rFonts w:ascii="Arial" w:hAnsi="Arial" w:cs="Arial"/>
        </w:rPr>
        <w:t xml:space="preserve"> and NHS </w:t>
      </w:r>
      <w:r w:rsidR="00820722" w:rsidRPr="00811924">
        <w:rPr>
          <w:rFonts w:ascii="Arial" w:hAnsi="Arial" w:cs="Arial"/>
        </w:rPr>
        <w:t xml:space="preserve">Improvement </w:t>
      </w:r>
      <w:r w:rsidR="00FC18C8">
        <w:rPr>
          <w:rFonts w:ascii="Arial" w:hAnsi="Arial" w:cs="Arial"/>
        </w:rPr>
        <w:t xml:space="preserve">Regional teams </w:t>
      </w:r>
      <w:r w:rsidR="00820722" w:rsidRPr="00811924">
        <w:rPr>
          <w:rFonts w:ascii="Arial" w:hAnsi="Arial" w:cs="Arial"/>
        </w:rPr>
        <w:t>have</w:t>
      </w:r>
      <w:r w:rsidRPr="00811924">
        <w:rPr>
          <w:rFonts w:ascii="Arial" w:hAnsi="Arial" w:cs="Arial"/>
        </w:rPr>
        <w:t xml:space="preserve"> instructed us, on their behalf, to communicate your </w:t>
      </w:r>
      <w:r w:rsidR="004E2155" w:rsidRPr="00811924">
        <w:rPr>
          <w:rFonts w:ascii="Arial" w:hAnsi="Arial" w:cs="Arial"/>
        </w:rPr>
        <w:t xml:space="preserve">final </w:t>
      </w:r>
      <w:r w:rsidRPr="00811924">
        <w:rPr>
          <w:rFonts w:ascii="Arial" w:hAnsi="Arial" w:cs="Arial"/>
        </w:rPr>
        <w:t>year-end delivery position</w:t>
      </w:r>
      <w:r w:rsidR="004E2155" w:rsidRPr="00811924">
        <w:rPr>
          <w:rFonts w:ascii="Arial" w:hAnsi="Arial" w:cs="Arial"/>
        </w:rPr>
        <w:t xml:space="preserve"> for 20</w:t>
      </w:r>
      <w:r w:rsidR="006D29DF" w:rsidRPr="00811924">
        <w:rPr>
          <w:rFonts w:ascii="Arial" w:hAnsi="Arial" w:cs="Arial"/>
        </w:rPr>
        <w:t>20</w:t>
      </w:r>
      <w:r w:rsidR="004E2155" w:rsidRPr="00811924">
        <w:rPr>
          <w:rFonts w:ascii="Arial" w:hAnsi="Arial" w:cs="Arial"/>
        </w:rPr>
        <w:t>/2</w:t>
      </w:r>
      <w:r w:rsidR="006D29DF" w:rsidRPr="00811924">
        <w:rPr>
          <w:rFonts w:ascii="Arial" w:hAnsi="Arial" w:cs="Arial"/>
        </w:rPr>
        <w:t>1</w:t>
      </w:r>
      <w:r w:rsidRPr="00811924">
        <w:rPr>
          <w:rFonts w:ascii="Arial" w:hAnsi="Arial" w:cs="Arial"/>
        </w:rPr>
        <w:t xml:space="preserve"> and reconcile this against your contractual activity.</w:t>
      </w:r>
    </w:p>
    <w:p w14:paraId="549CCEAB" w14:textId="4B70F056" w:rsidR="00604B31" w:rsidRDefault="00604B31" w:rsidP="00F87D32">
      <w:pPr>
        <w:pStyle w:val="Default"/>
        <w:rPr>
          <w:rFonts w:ascii="Arial" w:hAnsi="Arial" w:cs="Arial"/>
        </w:rPr>
      </w:pPr>
    </w:p>
    <w:p w14:paraId="46C102E3" w14:textId="367081C3" w:rsidR="004B22B8" w:rsidRDefault="004B22B8" w:rsidP="00F87D32">
      <w:pPr>
        <w:pStyle w:val="Default"/>
        <w:rPr>
          <w:rFonts w:ascii="Arial" w:hAnsi="Arial" w:cs="Arial"/>
        </w:rPr>
      </w:pPr>
      <w:r>
        <w:rPr>
          <w:rFonts w:ascii="Arial" w:hAnsi="Arial" w:cs="Arial"/>
          <w:szCs w:val="23"/>
        </w:rPr>
        <w:t xml:space="preserve">Completion of the year-end reconciliation will be undertaken in </w:t>
      </w:r>
      <w:r w:rsidRPr="00D66665">
        <w:rPr>
          <w:rFonts w:ascii="Arial" w:hAnsi="Arial" w:cs="Arial"/>
          <w:color w:val="auto"/>
          <w:szCs w:val="23"/>
        </w:rPr>
        <w:t>accordance with the National Health Service (General Dental Services Contracts) Regulations 2005 and National Health Service (Personal Dental Services Agreement) Regulations 2005</w:t>
      </w:r>
      <w:r>
        <w:rPr>
          <w:rFonts w:ascii="Arial" w:hAnsi="Arial" w:cs="Arial"/>
          <w:color w:val="auto"/>
          <w:szCs w:val="23"/>
        </w:rPr>
        <w:t>.</w:t>
      </w:r>
    </w:p>
    <w:p w14:paraId="54BD4443" w14:textId="77777777" w:rsidR="004B22B8" w:rsidRPr="00811924" w:rsidRDefault="004B22B8" w:rsidP="00F87D32">
      <w:pPr>
        <w:pStyle w:val="Default"/>
        <w:rPr>
          <w:rFonts w:ascii="Arial" w:hAnsi="Arial" w:cs="Arial"/>
        </w:rPr>
      </w:pPr>
    </w:p>
    <w:p w14:paraId="0248B24A" w14:textId="0D4BF37F" w:rsidR="005856DA" w:rsidRDefault="0063218E" w:rsidP="00F87D32">
      <w:pPr>
        <w:pStyle w:val="Default"/>
        <w:rPr>
          <w:rFonts w:ascii="Arial" w:hAnsi="Arial" w:cs="Arial"/>
        </w:rPr>
      </w:pPr>
      <w:r w:rsidRPr="00811924">
        <w:rPr>
          <w:rFonts w:ascii="Arial" w:hAnsi="Arial" w:cs="Arial"/>
        </w:rPr>
        <w:t xml:space="preserve">The </w:t>
      </w:r>
      <w:r w:rsidR="007904D3" w:rsidRPr="00811924">
        <w:rPr>
          <w:rFonts w:ascii="Arial" w:hAnsi="Arial" w:cs="Arial"/>
        </w:rPr>
        <w:t xml:space="preserve">2020/21 year-end </w:t>
      </w:r>
      <w:r w:rsidR="00502226" w:rsidRPr="00811924">
        <w:rPr>
          <w:rFonts w:ascii="Arial" w:eastAsiaTheme="minorEastAsia" w:hAnsi="Arial" w:cs="Arial"/>
          <w:lang w:eastAsia="en-GB"/>
        </w:rPr>
        <w:t xml:space="preserve">reconciliation </w:t>
      </w:r>
      <w:r w:rsidR="007D68BF" w:rsidRPr="00811924">
        <w:rPr>
          <w:rFonts w:ascii="Arial" w:eastAsiaTheme="minorEastAsia" w:hAnsi="Arial" w:cs="Arial"/>
          <w:lang w:eastAsia="en-GB"/>
        </w:rPr>
        <w:t>encompasses</w:t>
      </w:r>
      <w:r w:rsidR="00502226" w:rsidRPr="00811924">
        <w:rPr>
          <w:rFonts w:ascii="Arial" w:eastAsiaTheme="minorEastAsia" w:hAnsi="Arial" w:cs="Arial"/>
          <w:lang w:eastAsia="en-GB"/>
        </w:rPr>
        <w:t xml:space="preserve"> the full 2020/21 contractual year, in </w:t>
      </w:r>
      <w:r w:rsidR="00F155D9">
        <w:rPr>
          <w:rFonts w:ascii="Arial" w:eastAsiaTheme="minorEastAsia" w:hAnsi="Arial" w:cs="Arial"/>
          <w:lang w:eastAsia="en-GB"/>
        </w:rPr>
        <w:t xml:space="preserve">line with </w:t>
      </w:r>
      <w:r w:rsidR="00502226" w:rsidRPr="00811924">
        <w:rPr>
          <w:rFonts w:ascii="Arial" w:eastAsiaTheme="minorEastAsia" w:hAnsi="Arial" w:cs="Arial"/>
          <w:lang w:eastAsia="en-GB"/>
        </w:rPr>
        <w:t xml:space="preserve">the time periods set out within </w:t>
      </w:r>
      <w:r w:rsidR="00502226" w:rsidRPr="00811924">
        <w:rPr>
          <w:rFonts w:ascii="Arial" w:hAnsi="Arial" w:cs="Arial"/>
        </w:rPr>
        <w:t xml:space="preserve">the </w:t>
      </w:r>
      <w:hyperlink r:id="rId12" w:history="1">
        <w:r w:rsidR="00502226" w:rsidRPr="00811924">
          <w:rPr>
            <w:rStyle w:val="Hyperlink"/>
            <w:rFonts w:ascii="Arial" w:hAnsi="Arial" w:cs="Arial"/>
          </w:rPr>
          <w:t>NHS England and NHS Improvement Preparedness letters for primary dental care</w:t>
        </w:r>
      </w:hyperlink>
      <w:r w:rsidR="00BE610F" w:rsidRPr="00811924">
        <w:rPr>
          <w:rFonts w:ascii="Arial" w:hAnsi="Arial" w:cs="Arial"/>
        </w:rPr>
        <w:t xml:space="preserve"> </w:t>
      </w:r>
      <w:r w:rsidR="00654AFD" w:rsidRPr="00811924">
        <w:rPr>
          <w:rFonts w:ascii="Arial" w:hAnsi="Arial" w:cs="Arial"/>
        </w:rPr>
        <w:t>and the supporting guidance</w:t>
      </w:r>
      <w:r w:rsidR="00BE610F" w:rsidRPr="00811924">
        <w:rPr>
          <w:rFonts w:ascii="Arial" w:hAnsi="Arial" w:cs="Arial"/>
        </w:rPr>
        <w:t>.</w:t>
      </w:r>
      <w:r w:rsidR="00D463FE" w:rsidRPr="00811924">
        <w:rPr>
          <w:rFonts w:ascii="Arial" w:hAnsi="Arial" w:cs="Arial"/>
        </w:rPr>
        <w:t xml:space="preserve"> </w:t>
      </w:r>
    </w:p>
    <w:p w14:paraId="35C90948" w14:textId="7C75E732" w:rsidR="00F146F7" w:rsidRDefault="00F146F7" w:rsidP="00F87D32">
      <w:pPr>
        <w:pStyle w:val="Default"/>
        <w:rPr>
          <w:rFonts w:ascii="Arial" w:hAnsi="Arial" w:cs="Arial"/>
        </w:rPr>
      </w:pPr>
    </w:p>
    <w:p w14:paraId="6A7C1453" w14:textId="31438D9F" w:rsidR="00384773" w:rsidRPr="00B83BCD" w:rsidRDefault="00384773" w:rsidP="00384773">
      <w:pPr>
        <w:rPr>
          <w:rFonts w:ascii="Arial" w:hAnsi="Arial" w:cs="Arial"/>
          <w:sz w:val="24"/>
          <w:szCs w:val="24"/>
          <w14:textOutline w14:w="9525" w14:cap="rnd" w14:cmpd="sng" w14:algn="ctr">
            <w14:noFill/>
            <w14:prstDash w14:val="solid"/>
            <w14:bevel/>
          </w14:textOutline>
        </w:rPr>
      </w:pPr>
      <w:r w:rsidRPr="00B83BCD">
        <w:rPr>
          <w:rFonts w:ascii="Arial" w:hAnsi="Arial" w:cs="Arial"/>
          <w:sz w:val="24"/>
          <w:szCs w:val="24"/>
          <w14:textOutline w14:w="9525" w14:cap="rnd" w14:cmpd="sng" w14:algn="ctr">
            <w14:noFill/>
            <w14:prstDash w14:val="solid"/>
            <w14:bevel/>
          </w14:textOutline>
        </w:rPr>
        <w:t xml:space="preserve">As part of the income protection arrangements for 2020/21, you are required to complete and submit monthly workforce returns and an annual declaration form via Compass. </w:t>
      </w:r>
      <w:proofErr w:type="gramStart"/>
      <w:r w:rsidRPr="00B83BCD">
        <w:rPr>
          <w:rFonts w:ascii="Arial" w:hAnsi="Arial" w:cs="Arial"/>
          <w:sz w:val="24"/>
          <w:szCs w:val="24"/>
          <w14:textOutline w14:w="9525" w14:cap="rnd" w14:cmpd="sng" w14:algn="ctr">
            <w14:noFill/>
            <w14:prstDash w14:val="solid"/>
            <w14:bevel/>
          </w14:textOutline>
        </w:rPr>
        <w:t>In order for</w:t>
      </w:r>
      <w:proofErr w:type="gramEnd"/>
      <w:r w:rsidRPr="00B83BCD">
        <w:rPr>
          <w:rFonts w:ascii="Arial" w:hAnsi="Arial" w:cs="Arial"/>
          <w:sz w:val="24"/>
          <w:szCs w:val="24"/>
          <w14:textOutline w14:w="9525" w14:cap="rnd" w14:cmpd="sng" w14:algn="ctr">
            <w14:noFill/>
            <w14:prstDash w14:val="solid"/>
            <w14:bevel/>
          </w14:textOutline>
        </w:rPr>
        <w:t xml:space="preserve"> you to fully meet the contractual obligations, the monthly workforce returns, and annual declaration must be submitted in full. Where this requirement has not been met, you will be contacted separately. Failure to comply may result in contractual action.</w:t>
      </w:r>
    </w:p>
    <w:p w14:paraId="1E2EA218" w14:textId="3D8DAD7A" w:rsidR="0063218E" w:rsidRPr="00811924" w:rsidRDefault="005856DA" w:rsidP="00F87D32">
      <w:pPr>
        <w:pStyle w:val="Default"/>
        <w:rPr>
          <w:rFonts w:ascii="Arial" w:hAnsi="Arial" w:cs="Arial"/>
        </w:rPr>
      </w:pPr>
      <w:r w:rsidRPr="00811924">
        <w:rPr>
          <w:rFonts w:ascii="Arial" w:hAnsi="Arial" w:cs="Arial"/>
        </w:rPr>
        <w:t xml:space="preserve">We have finalised your </w:t>
      </w:r>
      <w:r w:rsidR="0084756F" w:rsidRPr="00811924">
        <w:rPr>
          <w:rFonts w:ascii="Arial" w:hAnsi="Arial" w:cs="Arial"/>
        </w:rPr>
        <w:t xml:space="preserve">year-end delivery position based </w:t>
      </w:r>
      <w:r w:rsidR="00BA0A67" w:rsidRPr="00811924">
        <w:rPr>
          <w:rFonts w:ascii="Arial" w:hAnsi="Arial" w:cs="Arial"/>
        </w:rPr>
        <w:t>on</w:t>
      </w:r>
      <w:r w:rsidR="00C83159" w:rsidRPr="00811924">
        <w:rPr>
          <w:rFonts w:ascii="Arial" w:hAnsi="Arial" w:cs="Arial"/>
        </w:rPr>
        <w:t xml:space="preserve"> FP17/FP17(O) and E-triage data you have submitted in respect of the 2020/21 financial year and</w:t>
      </w:r>
      <w:r w:rsidR="00BA0A67" w:rsidRPr="00811924">
        <w:rPr>
          <w:rFonts w:ascii="Arial" w:hAnsi="Arial" w:cs="Arial"/>
        </w:rPr>
        <w:t xml:space="preserve"> </w:t>
      </w:r>
      <w:r w:rsidR="00100490" w:rsidRPr="00811924">
        <w:rPr>
          <w:rFonts w:ascii="Arial" w:hAnsi="Arial" w:cs="Arial"/>
        </w:rPr>
        <w:t>meeting the</w:t>
      </w:r>
      <w:r w:rsidR="00BA0A67" w:rsidRPr="00811924">
        <w:rPr>
          <w:rFonts w:ascii="Arial" w:hAnsi="Arial" w:cs="Arial"/>
        </w:rPr>
        <w:t xml:space="preserve"> </w:t>
      </w:r>
      <w:r w:rsidR="00270A85" w:rsidRPr="00811924">
        <w:rPr>
          <w:rFonts w:ascii="Arial" w:hAnsi="Arial" w:cs="Arial"/>
        </w:rPr>
        <w:t>stipulations stated in the Pre</w:t>
      </w:r>
      <w:r w:rsidR="00710F77" w:rsidRPr="00811924">
        <w:rPr>
          <w:rFonts w:ascii="Arial" w:hAnsi="Arial" w:cs="Arial"/>
        </w:rPr>
        <w:t>paredness letters for</w:t>
      </w:r>
      <w:r w:rsidR="00B078B9" w:rsidRPr="00811924">
        <w:rPr>
          <w:rFonts w:ascii="Arial" w:hAnsi="Arial" w:cs="Arial"/>
        </w:rPr>
        <w:t xml:space="preserve"> the following</w:t>
      </w:r>
      <w:r w:rsidR="00710F77" w:rsidRPr="00811924">
        <w:rPr>
          <w:rFonts w:ascii="Arial" w:hAnsi="Arial" w:cs="Arial"/>
        </w:rPr>
        <w:t xml:space="preserve"> time period</w:t>
      </w:r>
      <w:r w:rsidR="00B078B9" w:rsidRPr="00811924">
        <w:rPr>
          <w:rFonts w:ascii="Arial" w:hAnsi="Arial" w:cs="Arial"/>
        </w:rPr>
        <w:t>s:</w:t>
      </w:r>
      <w:r w:rsidR="00953F21" w:rsidRPr="00811924">
        <w:rPr>
          <w:rFonts w:ascii="Arial" w:hAnsi="Arial" w:cs="Arial"/>
        </w:rPr>
        <w:t xml:space="preserve">  </w:t>
      </w:r>
      <w:r w:rsidR="006A7B63" w:rsidRPr="00811924">
        <w:rPr>
          <w:rFonts w:ascii="Arial" w:hAnsi="Arial" w:cs="Arial"/>
        </w:rPr>
        <w:t xml:space="preserve"> </w:t>
      </w:r>
      <w:r w:rsidR="00F96D0C" w:rsidRPr="00811924">
        <w:rPr>
          <w:rFonts w:ascii="Arial" w:hAnsi="Arial" w:cs="Arial"/>
        </w:rPr>
        <w:t xml:space="preserve"> </w:t>
      </w:r>
    </w:p>
    <w:p w14:paraId="174B840C" w14:textId="69CC4B2B" w:rsidR="00F96D0C" w:rsidRPr="00811924" w:rsidRDefault="00F96D0C" w:rsidP="00FC18C8">
      <w:pPr>
        <w:pStyle w:val="Default"/>
        <w:rPr>
          <w:rFonts w:ascii="Arial" w:hAnsi="Arial" w:cs="Arial"/>
        </w:rPr>
      </w:pPr>
    </w:p>
    <w:p w14:paraId="67AA300B" w14:textId="6C1F0206" w:rsidR="00A41D6F" w:rsidRPr="00811924" w:rsidRDefault="00A41D6F" w:rsidP="00994B04">
      <w:pPr>
        <w:spacing w:after="0" w:line="240" w:lineRule="auto"/>
        <w:rPr>
          <w:rFonts w:ascii="Arial" w:hAnsi="Arial" w:cs="Arial"/>
          <w:b/>
          <w:bCs/>
          <w:sz w:val="24"/>
          <w:szCs w:val="24"/>
          <w:lang w:eastAsia="en-GB"/>
        </w:rPr>
      </w:pPr>
      <w:r w:rsidRPr="00811924">
        <w:rPr>
          <w:rFonts w:ascii="Arial" w:hAnsi="Arial" w:cs="Arial"/>
          <w:b/>
          <w:bCs/>
          <w:sz w:val="24"/>
          <w:szCs w:val="24"/>
          <w:lang w:eastAsia="en-GB"/>
        </w:rPr>
        <w:t xml:space="preserve">Period </w:t>
      </w:r>
      <w:r w:rsidR="00AE242F" w:rsidRPr="00811924">
        <w:rPr>
          <w:rFonts w:ascii="Arial" w:hAnsi="Arial" w:cs="Arial"/>
          <w:b/>
          <w:bCs/>
          <w:sz w:val="24"/>
          <w:szCs w:val="24"/>
          <w:lang w:eastAsia="en-GB"/>
        </w:rPr>
        <w:t xml:space="preserve">1 </w:t>
      </w:r>
      <w:r w:rsidRPr="00811924">
        <w:rPr>
          <w:rFonts w:ascii="Arial" w:hAnsi="Arial" w:cs="Arial"/>
          <w:b/>
          <w:bCs/>
          <w:sz w:val="24"/>
          <w:szCs w:val="24"/>
          <w:lang w:eastAsia="en-GB"/>
        </w:rPr>
        <w:t>- 1 April to 7 June</w:t>
      </w:r>
      <w:r w:rsidRPr="00811924">
        <w:rPr>
          <w:rFonts w:ascii="Arial" w:eastAsiaTheme="minorEastAsia" w:hAnsi="Arial" w:cs="Arial"/>
          <w:b/>
          <w:bCs/>
          <w:sz w:val="24"/>
          <w:szCs w:val="24"/>
          <w:lang w:eastAsia="en-GB"/>
        </w:rPr>
        <w:t xml:space="preserve"> 2020</w:t>
      </w:r>
    </w:p>
    <w:p w14:paraId="4DB3FFDF" w14:textId="7611F1AC" w:rsidR="00B27E3A" w:rsidRDefault="00930A63" w:rsidP="00FC18C8">
      <w:pPr>
        <w:spacing w:after="0" w:line="240" w:lineRule="auto"/>
        <w:rPr>
          <w:rFonts w:ascii="Arial" w:hAnsi="Arial" w:cs="Arial"/>
          <w:sz w:val="24"/>
          <w:szCs w:val="24"/>
        </w:rPr>
      </w:pPr>
      <w:r w:rsidRPr="00811924">
        <w:rPr>
          <w:rFonts w:ascii="Arial" w:hAnsi="Arial" w:cs="Arial"/>
          <w:sz w:val="24"/>
          <w:szCs w:val="24"/>
        </w:rPr>
        <w:t>In line with</w:t>
      </w:r>
      <w:r w:rsidR="00BE703A" w:rsidRPr="00811924">
        <w:rPr>
          <w:rFonts w:ascii="Arial" w:hAnsi="Arial" w:cs="Arial"/>
          <w:sz w:val="24"/>
          <w:szCs w:val="24"/>
        </w:rPr>
        <w:t xml:space="preserve"> </w:t>
      </w:r>
      <w:r w:rsidR="001C7140" w:rsidRPr="00811924">
        <w:rPr>
          <w:rFonts w:ascii="Arial" w:hAnsi="Arial" w:cs="Arial"/>
          <w:sz w:val="24"/>
          <w:szCs w:val="24"/>
        </w:rPr>
        <w:t>P</w:t>
      </w:r>
      <w:r w:rsidR="00BE703A" w:rsidRPr="00811924">
        <w:rPr>
          <w:rFonts w:ascii="Arial" w:hAnsi="Arial" w:cs="Arial"/>
          <w:sz w:val="24"/>
          <w:szCs w:val="24"/>
        </w:rPr>
        <w:t xml:space="preserve">reparedness letter 5, a 16.75% abatement to </w:t>
      </w:r>
      <w:r w:rsidR="00B0425C" w:rsidRPr="00811924">
        <w:rPr>
          <w:rFonts w:ascii="Arial" w:hAnsi="Arial" w:cs="Arial"/>
          <w:sz w:val="24"/>
          <w:szCs w:val="24"/>
        </w:rPr>
        <w:t>your contrac</w:t>
      </w:r>
      <w:r w:rsidRPr="00811924">
        <w:rPr>
          <w:rFonts w:ascii="Arial" w:hAnsi="Arial" w:cs="Arial"/>
          <w:sz w:val="24"/>
          <w:szCs w:val="24"/>
        </w:rPr>
        <w:t>t</w:t>
      </w:r>
      <w:r w:rsidR="00C32134">
        <w:rPr>
          <w:rFonts w:ascii="Arial" w:hAnsi="Arial" w:cs="Arial"/>
          <w:sz w:val="24"/>
          <w:szCs w:val="24"/>
        </w:rPr>
        <w:t>'</w:t>
      </w:r>
      <w:r w:rsidRPr="00811924">
        <w:rPr>
          <w:rFonts w:ascii="Arial" w:hAnsi="Arial" w:cs="Arial"/>
          <w:sz w:val="24"/>
          <w:szCs w:val="24"/>
        </w:rPr>
        <w:t>s</w:t>
      </w:r>
      <w:r w:rsidR="00BE703A" w:rsidRPr="00811924">
        <w:rPr>
          <w:rFonts w:ascii="Arial" w:hAnsi="Arial" w:cs="Arial"/>
          <w:sz w:val="24"/>
          <w:szCs w:val="24"/>
        </w:rPr>
        <w:t xml:space="preserve"> total contract value across this period </w:t>
      </w:r>
      <w:r w:rsidR="00E87066" w:rsidRPr="00811924">
        <w:rPr>
          <w:rFonts w:ascii="Arial" w:hAnsi="Arial" w:cs="Arial"/>
          <w:sz w:val="24"/>
          <w:szCs w:val="24"/>
        </w:rPr>
        <w:t>has been</w:t>
      </w:r>
      <w:r w:rsidR="00BE703A" w:rsidRPr="00811924">
        <w:rPr>
          <w:rFonts w:ascii="Arial" w:hAnsi="Arial" w:cs="Arial"/>
          <w:sz w:val="24"/>
          <w:szCs w:val="24"/>
        </w:rPr>
        <w:t xml:space="preserve"> applied,</w:t>
      </w:r>
      <w:r w:rsidR="00B27E3A" w:rsidRPr="00811924">
        <w:rPr>
          <w:rFonts w:ascii="Arial" w:hAnsi="Arial" w:cs="Arial"/>
          <w:sz w:val="24"/>
          <w:szCs w:val="24"/>
        </w:rPr>
        <w:t xml:space="preserve"> </w:t>
      </w:r>
      <w:proofErr w:type="gramStart"/>
      <w:r w:rsidR="00B27E3A" w:rsidRPr="00811924">
        <w:rPr>
          <w:rFonts w:ascii="Arial" w:hAnsi="Arial" w:cs="Arial"/>
          <w:sz w:val="24"/>
          <w:szCs w:val="24"/>
        </w:rPr>
        <w:t xml:space="preserve">with the </w:t>
      </w:r>
      <w:r w:rsidR="00BE703A" w:rsidRPr="00811924">
        <w:rPr>
          <w:rFonts w:ascii="Arial" w:hAnsi="Arial" w:cs="Arial"/>
          <w:sz w:val="24"/>
          <w:szCs w:val="24"/>
        </w:rPr>
        <w:t>except</w:t>
      </w:r>
      <w:r w:rsidR="00B27E3A" w:rsidRPr="00811924">
        <w:rPr>
          <w:rFonts w:ascii="Arial" w:hAnsi="Arial" w:cs="Arial"/>
          <w:sz w:val="24"/>
          <w:szCs w:val="24"/>
        </w:rPr>
        <w:t>ion of</w:t>
      </w:r>
      <w:proofErr w:type="gramEnd"/>
      <w:r w:rsidR="00BE703A" w:rsidRPr="00811924">
        <w:rPr>
          <w:rFonts w:ascii="Arial" w:hAnsi="Arial" w:cs="Arial"/>
          <w:sz w:val="24"/>
          <w:szCs w:val="24"/>
        </w:rPr>
        <w:t xml:space="preserve"> Urgent Care Centres (UDCs) and Ortho Close Down contracts. </w:t>
      </w:r>
    </w:p>
    <w:p w14:paraId="48723015" w14:textId="77777777" w:rsidR="00FC18C8" w:rsidRPr="00811924" w:rsidRDefault="00FC18C8" w:rsidP="00994B04">
      <w:pPr>
        <w:spacing w:after="0" w:line="240" w:lineRule="auto"/>
        <w:rPr>
          <w:rFonts w:ascii="Arial" w:hAnsi="Arial" w:cs="Arial"/>
          <w:sz w:val="24"/>
          <w:szCs w:val="24"/>
        </w:rPr>
      </w:pPr>
    </w:p>
    <w:p w14:paraId="3B55E94E" w14:textId="518EB236" w:rsidR="00613F8D" w:rsidRDefault="00613F8D" w:rsidP="00994B04">
      <w:pPr>
        <w:spacing w:after="0" w:line="240" w:lineRule="auto"/>
        <w:rPr>
          <w:rFonts w:ascii="Arial" w:hAnsi="Arial" w:cs="Arial"/>
          <w:sz w:val="24"/>
          <w:szCs w:val="24"/>
        </w:rPr>
      </w:pPr>
      <w:r w:rsidRPr="00CF133C">
        <w:rPr>
          <w:rFonts w:ascii="Arial" w:hAnsi="Arial" w:cs="Arial"/>
          <w:sz w:val="24"/>
          <w:szCs w:val="24"/>
        </w:rPr>
        <w:t>Y</w:t>
      </w:r>
      <w:r w:rsidR="001063D6" w:rsidRPr="00CF133C">
        <w:rPr>
          <w:rFonts w:ascii="Arial" w:hAnsi="Arial" w:cs="Arial"/>
          <w:sz w:val="24"/>
          <w:szCs w:val="24"/>
        </w:rPr>
        <w:t>our</w:t>
      </w:r>
      <w:r w:rsidR="0045769A">
        <w:rPr>
          <w:rFonts w:ascii="Arial" w:hAnsi="Arial" w:cs="Arial"/>
          <w:sz w:val="24"/>
          <w:szCs w:val="24"/>
        </w:rPr>
        <w:t xml:space="preserve"> final</w:t>
      </w:r>
      <w:r w:rsidR="00332141">
        <w:rPr>
          <w:rFonts w:ascii="Arial" w:hAnsi="Arial" w:cs="Arial"/>
          <w:sz w:val="24"/>
          <w:szCs w:val="24"/>
        </w:rPr>
        <w:t xml:space="preserve"> </w:t>
      </w:r>
      <w:r w:rsidR="0045769A">
        <w:rPr>
          <w:rFonts w:ascii="Arial" w:hAnsi="Arial" w:cs="Arial"/>
          <w:sz w:val="24"/>
          <w:szCs w:val="24"/>
        </w:rPr>
        <w:t xml:space="preserve">reconciled </w:t>
      </w:r>
      <w:r w:rsidR="00BE703A" w:rsidRPr="00CF133C">
        <w:rPr>
          <w:rFonts w:ascii="Arial" w:hAnsi="Arial" w:cs="Arial"/>
          <w:sz w:val="24"/>
          <w:szCs w:val="24"/>
        </w:rPr>
        <w:t>year-end</w:t>
      </w:r>
      <w:r w:rsidR="00BE0659" w:rsidRPr="00CF133C">
        <w:rPr>
          <w:rFonts w:ascii="Arial" w:hAnsi="Arial" w:cs="Arial"/>
          <w:sz w:val="24"/>
          <w:szCs w:val="24"/>
        </w:rPr>
        <w:t xml:space="preserve"> position will</w:t>
      </w:r>
      <w:r w:rsidR="00332141">
        <w:rPr>
          <w:rFonts w:ascii="Arial" w:hAnsi="Arial" w:cs="Arial"/>
          <w:sz w:val="24"/>
          <w:szCs w:val="24"/>
        </w:rPr>
        <w:t xml:space="preserve"> be credited with</w:t>
      </w:r>
      <w:r w:rsidR="00BE0659" w:rsidRPr="00CF133C">
        <w:rPr>
          <w:rFonts w:ascii="Arial" w:hAnsi="Arial" w:cs="Arial"/>
          <w:sz w:val="24"/>
          <w:szCs w:val="24"/>
        </w:rPr>
        <w:t xml:space="preserve"> </w:t>
      </w:r>
      <w:r w:rsidRPr="00CF133C">
        <w:rPr>
          <w:rFonts w:ascii="Arial" w:hAnsi="Arial" w:cs="Arial"/>
          <w:sz w:val="24"/>
          <w:szCs w:val="24"/>
        </w:rPr>
        <w:t>25% of your total</w:t>
      </w:r>
      <w:r w:rsidR="00332141">
        <w:rPr>
          <w:rFonts w:ascii="Arial" w:hAnsi="Arial" w:cs="Arial"/>
          <w:sz w:val="24"/>
          <w:szCs w:val="24"/>
        </w:rPr>
        <w:t xml:space="preserve"> annual</w:t>
      </w:r>
      <w:r w:rsidRPr="00CF133C">
        <w:rPr>
          <w:rFonts w:ascii="Arial" w:hAnsi="Arial" w:cs="Arial"/>
          <w:sz w:val="24"/>
          <w:szCs w:val="24"/>
        </w:rPr>
        <w:t xml:space="preserve"> contract</w:t>
      </w:r>
      <w:r w:rsidR="00766AB5" w:rsidRPr="00CF133C">
        <w:rPr>
          <w:rFonts w:ascii="Arial" w:hAnsi="Arial" w:cs="Arial"/>
          <w:sz w:val="24"/>
          <w:szCs w:val="24"/>
        </w:rPr>
        <w:t>ed activity</w:t>
      </w:r>
      <w:r w:rsidR="00DB3D3B" w:rsidRPr="00CF133C">
        <w:rPr>
          <w:rFonts w:ascii="Arial" w:hAnsi="Arial" w:cs="Arial"/>
          <w:sz w:val="24"/>
          <w:szCs w:val="24"/>
        </w:rPr>
        <w:t xml:space="preserve"> </w:t>
      </w:r>
      <w:r w:rsidRPr="00CF133C">
        <w:rPr>
          <w:rFonts w:ascii="Arial" w:hAnsi="Arial" w:cs="Arial"/>
          <w:sz w:val="24"/>
          <w:szCs w:val="24"/>
        </w:rPr>
        <w:t>credited for this period.</w:t>
      </w:r>
    </w:p>
    <w:p w14:paraId="6A5797B5" w14:textId="77777777" w:rsidR="00332141" w:rsidRPr="00CF133C" w:rsidRDefault="00332141" w:rsidP="00994B04">
      <w:pPr>
        <w:spacing w:after="0" w:line="240" w:lineRule="auto"/>
        <w:rPr>
          <w:rFonts w:ascii="Arial" w:hAnsi="Arial" w:cs="Arial"/>
          <w:sz w:val="24"/>
          <w:szCs w:val="24"/>
        </w:rPr>
      </w:pPr>
    </w:p>
    <w:p w14:paraId="750A8F9F" w14:textId="4EF35916" w:rsidR="005B21C4" w:rsidRPr="00811924" w:rsidRDefault="00AE242F" w:rsidP="00994B04">
      <w:pPr>
        <w:spacing w:after="0" w:line="240" w:lineRule="auto"/>
        <w:rPr>
          <w:rFonts w:ascii="Arial" w:eastAsiaTheme="minorEastAsia" w:hAnsi="Arial" w:cs="Arial"/>
          <w:b/>
          <w:bCs/>
          <w:sz w:val="24"/>
          <w:szCs w:val="24"/>
          <w:lang w:eastAsia="en-GB"/>
        </w:rPr>
      </w:pPr>
      <w:r w:rsidRPr="00811924">
        <w:rPr>
          <w:rFonts w:ascii="Arial" w:hAnsi="Arial" w:cs="Arial"/>
          <w:b/>
          <w:bCs/>
          <w:sz w:val="24"/>
          <w:szCs w:val="24"/>
          <w:lang w:eastAsia="en-GB"/>
        </w:rPr>
        <w:t xml:space="preserve">Period 2 - </w:t>
      </w:r>
      <w:r w:rsidR="005B21C4" w:rsidRPr="00811924">
        <w:rPr>
          <w:rFonts w:ascii="Arial" w:eastAsiaTheme="minorEastAsia" w:hAnsi="Arial" w:cs="Arial"/>
          <w:b/>
          <w:bCs/>
          <w:sz w:val="24"/>
          <w:szCs w:val="24"/>
          <w:lang w:eastAsia="en-GB"/>
        </w:rPr>
        <w:t>8 June to 31 December 2020</w:t>
      </w:r>
    </w:p>
    <w:p w14:paraId="3FACFA00" w14:textId="656F0826" w:rsidR="000D63DC" w:rsidRPr="00811924" w:rsidRDefault="00011FBF" w:rsidP="00994B04">
      <w:pPr>
        <w:spacing w:after="0" w:line="240" w:lineRule="auto"/>
        <w:rPr>
          <w:rFonts w:ascii="Arial" w:hAnsi="Arial" w:cs="Arial"/>
          <w:sz w:val="24"/>
          <w:szCs w:val="24"/>
        </w:rPr>
      </w:pPr>
      <w:r w:rsidRPr="00811924">
        <w:rPr>
          <w:rFonts w:ascii="Arial" w:hAnsi="Arial" w:cs="Arial"/>
          <w:sz w:val="24"/>
          <w:szCs w:val="24"/>
        </w:rPr>
        <w:t xml:space="preserve">Preparedness letter 5 </w:t>
      </w:r>
      <w:r w:rsidR="002A66BD" w:rsidRPr="00811924">
        <w:rPr>
          <w:rFonts w:ascii="Arial" w:hAnsi="Arial" w:cs="Arial"/>
          <w:sz w:val="24"/>
          <w:szCs w:val="24"/>
        </w:rPr>
        <w:t>stated that f</w:t>
      </w:r>
      <w:r w:rsidR="00027FB4" w:rsidRPr="00811924">
        <w:rPr>
          <w:rFonts w:ascii="Arial" w:hAnsi="Arial" w:cs="Arial"/>
          <w:sz w:val="24"/>
          <w:szCs w:val="24"/>
        </w:rPr>
        <w:t xml:space="preserve">rom 8th June practices were expected to reopen, with all being open </w:t>
      </w:r>
      <w:r w:rsidR="00A20807">
        <w:rPr>
          <w:rFonts w:ascii="Arial" w:hAnsi="Arial" w:cs="Arial"/>
          <w:sz w:val="24"/>
          <w:szCs w:val="24"/>
        </w:rPr>
        <w:t>by</w:t>
      </w:r>
      <w:r w:rsidR="00027FB4" w:rsidRPr="00811924">
        <w:rPr>
          <w:rFonts w:ascii="Arial" w:hAnsi="Arial" w:cs="Arial"/>
          <w:sz w:val="24"/>
          <w:szCs w:val="24"/>
        </w:rPr>
        <w:t xml:space="preserve"> 20 July, providing patient care on a remote and face to face basis, subject to capacity, capability, availability of the workforce, supply of PPE, fit testing, and local public health guidance. </w:t>
      </w:r>
    </w:p>
    <w:p w14:paraId="68BC5105" w14:textId="5FAB656D" w:rsidR="008C7115" w:rsidRDefault="00027FB4" w:rsidP="00FC18C8">
      <w:pPr>
        <w:spacing w:after="0" w:line="240" w:lineRule="auto"/>
        <w:rPr>
          <w:rFonts w:ascii="Arial" w:eastAsia="Times New Roman" w:hAnsi="Arial" w:cs="Arial"/>
          <w:sz w:val="24"/>
          <w:szCs w:val="24"/>
          <w:lang w:eastAsia="en-GB"/>
        </w:rPr>
      </w:pPr>
      <w:r w:rsidRPr="00811924">
        <w:rPr>
          <w:rFonts w:ascii="Arial" w:hAnsi="Arial" w:cs="Arial"/>
          <w:sz w:val="24"/>
          <w:szCs w:val="24"/>
        </w:rPr>
        <w:t>From the 20</w:t>
      </w:r>
      <w:r w:rsidRPr="00811924">
        <w:rPr>
          <w:rFonts w:ascii="Arial" w:hAnsi="Arial" w:cs="Arial"/>
          <w:sz w:val="24"/>
          <w:szCs w:val="24"/>
          <w:vertAlign w:val="superscript"/>
        </w:rPr>
        <w:t xml:space="preserve"> </w:t>
      </w:r>
      <w:r w:rsidRPr="00811924">
        <w:rPr>
          <w:rFonts w:ascii="Arial" w:hAnsi="Arial" w:cs="Arial"/>
          <w:sz w:val="24"/>
          <w:szCs w:val="24"/>
        </w:rPr>
        <w:t>July, the expectation was that practices would be delivering the equivalent of at least 20% of historic patient care volumes</w:t>
      </w:r>
      <w:r w:rsidR="00D018E8" w:rsidRPr="00811924">
        <w:rPr>
          <w:rFonts w:ascii="Arial" w:hAnsi="Arial" w:cs="Arial"/>
          <w:sz w:val="24"/>
          <w:szCs w:val="24"/>
        </w:rPr>
        <w:t>, this is b</w:t>
      </w:r>
      <w:r w:rsidR="000812C1" w:rsidRPr="00811924">
        <w:rPr>
          <w:rFonts w:ascii="Arial" w:hAnsi="Arial" w:cs="Arial"/>
          <w:sz w:val="24"/>
          <w:szCs w:val="24"/>
        </w:rPr>
        <w:t>ased on your</w:t>
      </w:r>
      <w:r w:rsidR="003F7D86" w:rsidRPr="00811924">
        <w:rPr>
          <w:rFonts w:ascii="Arial" w:hAnsi="Arial" w:cs="Arial"/>
          <w:sz w:val="24"/>
          <w:szCs w:val="24"/>
        </w:rPr>
        <w:t xml:space="preserve"> </w:t>
      </w:r>
      <w:r w:rsidR="000812C1" w:rsidRPr="00811924">
        <w:rPr>
          <w:rFonts w:ascii="Arial" w:hAnsi="Arial" w:cs="Arial"/>
          <w:sz w:val="24"/>
          <w:szCs w:val="24"/>
        </w:rPr>
        <w:t xml:space="preserve"> </w:t>
      </w:r>
      <w:r w:rsidR="008C7115" w:rsidRPr="00811924">
        <w:rPr>
          <w:rFonts w:ascii="Arial" w:hAnsi="Arial" w:cs="Arial"/>
          <w:sz w:val="24"/>
          <w:szCs w:val="24"/>
        </w:rPr>
        <w:t>s</w:t>
      </w:r>
      <w:r w:rsidR="000812C1" w:rsidRPr="00811924">
        <w:rPr>
          <w:rFonts w:ascii="Arial" w:hAnsi="Arial" w:cs="Arial"/>
          <w:sz w:val="24"/>
          <w:szCs w:val="24"/>
        </w:rPr>
        <w:t xml:space="preserve">ubmission of FP17/FP17(O) </w:t>
      </w:r>
      <w:r w:rsidR="008C7115" w:rsidRPr="00811924">
        <w:rPr>
          <w:rFonts w:ascii="Arial" w:eastAsia="Times New Roman" w:hAnsi="Arial" w:cs="Arial"/>
          <w:sz w:val="24"/>
          <w:szCs w:val="24"/>
          <w:lang w:eastAsia="en-GB"/>
        </w:rPr>
        <w:t xml:space="preserve">and e-triage (including FD activity) in the Compass schedules from August to December 2020 (23rd July to 16th December 2020), comparing to the same time period in 2019 (23rd July to 16th December </w:t>
      </w:r>
      <w:r w:rsidR="008C7115" w:rsidRPr="00CF133C">
        <w:rPr>
          <w:rFonts w:ascii="Arial" w:eastAsia="Times New Roman" w:hAnsi="Arial" w:cs="Arial"/>
          <w:sz w:val="24"/>
          <w:szCs w:val="24"/>
          <w:lang w:eastAsia="en-GB"/>
        </w:rPr>
        <w:t>2019) for the contracts total of FP17(O)s only.</w:t>
      </w:r>
    </w:p>
    <w:p w14:paraId="4D5EF198" w14:textId="77777777" w:rsidR="00FC18C8" w:rsidRPr="00CF133C" w:rsidRDefault="00FC18C8" w:rsidP="00994B04">
      <w:pPr>
        <w:spacing w:after="0" w:line="240" w:lineRule="auto"/>
        <w:rPr>
          <w:rFonts w:ascii="Arial" w:hAnsi="Arial" w:cs="Arial"/>
          <w:sz w:val="24"/>
          <w:szCs w:val="24"/>
        </w:rPr>
      </w:pPr>
    </w:p>
    <w:p w14:paraId="207A70AB" w14:textId="23DBE241" w:rsidR="005B21C4" w:rsidRDefault="00DE2755" w:rsidP="00FC18C8">
      <w:pPr>
        <w:spacing w:after="0" w:line="240" w:lineRule="auto"/>
        <w:rPr>
          <w:rFonts w:ascii="Arial" w:hAnsi="Arial" w:cs="Arial"/>
          <w:sz w:val="24"/>
          <w:szCs w:val="24"/>
        </w:rPr>
      </w:pPr>
      <w:r w:rsidRPr="00CF133C">
        <w:rPr>
          <w:rFonts w:ascii="Arial" w:hAnsi="Arial" w:cs="Arial"/>
          <w:sz w:val="24"/>
          <w:szCs w:val="24"/>
        </w:rPr>
        <w:t xml:space="preserve">Your contract has met this expectation and your </w:t>
      </w:r>
      <w:r w:rsidR="00282AE9">
        <w:rPr>
          <w:rFonts w:ascii="Arial" w:hAnsi="Arial" w:cs="Arial"/>
          <w:sz w:val="24"/>
          <w:szCs w:val="24"/>
        </w:rPr>
        <w:t xml:space="preserve">final reconciled </w:t>
      </w:r>
      <w:r w:rsidRPr="00CF133C">
        <w:rPr>
          <w:rFonts w:ascii="Arial" w:hAnsi="Arial" w:cs="Arial"/>
          <w:sz w:val="24"/>
          <w:szCs w:val="24"/>
        </w:rPr>
        <w:t>year-</w:t>
      </w:r>
      <w:proofErr w:type="gramStart"/>
      <w:r w:rsidRPr="00CF133C">
        <w:rPr>
          <w:rFonts w:ascii="Arial" w:hAnsi="Arial" w:cs="Arial"/>
          <w:sz w:val="24"/>
          <w:szCs w:val="24"/>
        </w:rPr>
        <w:t>end  position</w:t>
      </w:r>
      <w:proofErr w:type="gramEnd"/>
      <w:r w:rsidRPr="00CF133C">
        <w:rPr>
          <w:rFonts w:ascii="Arial" w:hAnsi="Arial" w:cs="Arial"/>
          <w:sz w:val="24"/>
          <w:szCs w:val="24"/>
        </w:rPr>
        <w:t xml:space="preserve"> will have 50% of your total </w:t>
      </w:r>
      <w:r w:rsidR="00282AE9">
        <w:rPr>
          <w:rFonts w:ascii="Arial" w:hAnsi="Arial" w:cs="Arial"/>
          <w:sz w:val="24"/>
          <w:szCs w:val="24"/>
        </w:rPr>
        <w:t xml:space="preserve">annual </w:t>
      </w:r>
      <w:r w:rsidRPr="00CF133C">
        <w:rPr>
          <w:rFonts w:ascii="Arial" w:hAnsi="Arial" w:cs="Arial"/>
          <w:sz w:val="24"/>
          <w:szCs w:val="24"/>
        </w:rPr>
        <w:t>contract</w:t>
      </w:r>
      <w:r w:rsidR="009A5F4A" w:rsidRPr="00CF133C">
        <w:rPr>
          <w:rFonts w:ascii="Arial" w:hAnsi="Arial" w:cs="Arial"/>
          <w:sz w:val="24"/>
          <w:szCs w:val="24"/>
        </w:rPr>
        <w:t xml:space="preserve">ed activity </w:t>
      </w:r>
      <w:r w:rsidRPr="00CF133C">
        <w:rPr>
          <w:rFonts w:ascii="Arial" w:hAnsi="Arial" w:cs="Arial"/>
          <w:sz w:val="24"/>
          <w:szCs w:val="24"/>
        </w:rPr>
        <w:t>credited for this period</w:t>
      </w:r>
    </w:p>
    <w:p w14:paraId="45839AC0" w14:textId="77777777" w:rsidR="00FC18C8" w:rsidRPr="00CF133C" w:rsidRDefault="00FC18C8" w:rsidP="00994B04">
      <w:pPr>
        <w:spacing w:after="0" w:line="240" w:lineRule="auto"/>
        <w:rPr>
          <w:rFonts w:ascii="Arial" w:hAnsi="Arial" w:cs="Arial"/>
          <w:sz w:val="24"/>
          <w:szCs w:val="24"/>
        </w:rPr>
      </w:pPr>
    </w:p>
    <w:p w14:paraId="08CEC753" w14:textId="7AB0FACC" w:rsidR="00BF76C3" w:rsidRPr="00811924" w:rsidRDefault="00BF76C3" w:rsidP="00994B04">
      <w:pPr>
        <w:spacing w:after="0" w:line="240" w:lineRule="auto"/>
        <w:rPr>
          <w:rFonts w:ascii="Arial" w:hAnsi="Arial" w:cs="Arial"/>
          <w:b/>
          <w:bCs/>
          <w:sz w:val="24"/>
          <w:szCs w:val="24"/>
          <w:lang w:eastAsia="en-GB"/>
        </w:rPr>
      </w:pPr>
      <w:r w:rsidRPr="00811924">
        <w:rPr>
          <w:rFonts w:ascii="Arial" w:hAnsi="Arial" w:cs="Arial"/>
          <w:b/>
          <w:bCs/>
          <w:sz w:val="24"/>
          <w:szCs w:val="24"/>
          <w:lang w:eastAsia="en-GB"/>
        </w:rPr>
        <w:t>Period 3 - 1 January to 31 March 2021</w:t>
      </w:r>
    </w:p>
    <w:p w14:paraId="54511664" w14:textId="49BA404C" w:rsidR="00FA1E64" w:rsidRDefault="00DC4A7D" w:rsidP="00FC18C8">
      <w:pPr>
        <w:pStyle w:val="Default"/>
        <w:rPr>
          <w:rFonts w:ascii="Arial" w:eastAsiaTheme="minorEastAsia" w:hAnsi="Arial" w:cs="Arial"/>
          <w:lang w:eastAsia="en-GB"/>
        </w:rPr>
      </w:pPr>
      <w:r w:rsidRPr="00811924">
        <w:rPr>
          <w:rFonts w:ascii="Arial" w:hAnsi="Arial" w:cs="Arial"/>
        </w:rPr>
        <w:t>In accordance with</w:t>
      </w:r>
      <w:r w:rsidR="002D1C15" w:rsidRPr="00811924">
        <w:rPr>
          <w:rFonts w:ascii="Arial" w:hAnsi="Arial" w:cs="Arial"/>
        </w:rPr>
        <w:t xml:space="preserve"> the contractual arrangements detailed in</w:t>
      </w:r>
      <w:r w:rsidR="00D93332" w:rsidRPr="00811924">
        <w:rPr>
          <w:rFonts w:ascii="Arial" w:hAnsi="Arial" w:cs="Arial"/>
        </w:rPr>
        <w:t xml:space="preserve"> Prep</w:t>
      </w:r>
      <w:r w:rsidR="00CF6D96" w:rsidRPr="00811924">
        <w:rPr>
          <w:rFonts w:ascii="Arial" w:hAnsi="Arial" w:cs="Arial"/>
        </w:rPr>
        <w:t>ar</w:t>
      </w:r>
      <w:r w:rsidR="00CB175F">
        <w:rPr>
          <w:rFonts w:ascii="Arial" w:hAnsi="Arial" w:cs="Arial"/>
        </w:rPr>
        <w:t>e</w:t>
      </w:r>
      <w:r w:rsidR="00CF6D96" w:rsidRPr="00811924">
        <w:rPr>
          <w:rFonts w:ascii="Arial" w:hAnsi="Arial" w:cs="Arial"/>
        </w:rPr>
        <w:t>dness letter 7</w:t>
      </w:r>
      <w:r w:rsidR="00DB70ED" w:rsidRPr="00811924">
        <w:rPr>
          <w:rFonts w:ascii="Arial" w:hAnsi="Arial" w:cs="Arial"/>
        </w:rPr>
        <w:t>, we have finalised</w:t>
      </w:r>
      <w:r w:rsidR="00FA1E64" w:rsidRPr="00811924">
        <w:rPr>
          <w:rFonts w:ascii="Arial" w:hAnsi="Arial" w:cs="Arial"/>
        </w:rPr>
        <w:t xml:space="preserve"> your delivery position based on the FP17/FP17(O) data </w:t>
      </w:r>
      <w:r w:rsidR="002A4965" w:rsidRPr="00811924">
        <w:rPr>
          <w:rFonts w:ascii="Arial" w:eastAsia="Times New Roman" w:hAnsi="Arial" w:cs="Arial"/>
          <w:lang w:eastAsia="en-GB"/>
        </w:rPr>
        <w:t xml:space="preserve">(including FD activity) </w:t>
      </w:r>
      <w:r w:rsidR="00FA1E64" w:rsidRPr="00811924">
        <w:rPr>
          <w:rFonts w:ascii="Arial" w:hAnsi="Arial" w:cs="Arial"/>
        </w:rPr>
        <w:t xml:space="preserve">you have submitted for activity delivered </w:t>
      </w:r>
      <w:r w:rsidR="00FA1E64" w:rsidRPr="00811924">
        <w:rPr>
          <w:rFonts w:ascii="Arial" w:eastAsiaTheme="minorEastAsia" w:hAnsi="Arial" w:cs="Arial"/>
          <w:lang w:eastAsia="en-GB"/>
        </w:rPr>
        <w:t>between 1 January and 31 March 2021</w:t>
      </w:r>
      <w:r w:rsidR="005E5A6F">
        <w:rPr>
          <w:rFonts w:ascii="Arial" w:eastAsiaTheme="minorEastAsia" w:hAnsi="Arial" w:cs="Arial"/>
          <w:lang w:eastAsia="en-GB"/>
        </w:rPr>
        <w:t>.</w:t>
      </w:r>
      <w:r w:rsidRPr="00811924">
        <w:rPr>
          <w:rFonts w:ascii="Arial" w:eastAsiaTheme="minorEastAsia" w:hAnsi="Arial" w:cs="Arial"/>
          <w:lang w:eastAsia="en-GB"/>
        </w:rPr>
        <w:t xml:space="preserve"> </w:t>
      </w:r>
    </w:p>
    <w:p w14:paraId="375441EC" w14:textId="131EFA3E" w:rsidR="00B3169C" w:rsidRDefault="00B3169C">
      <w:pPr>
        <w:pStyle w:val="Default"/>
        <w:rPr>
          <w:rFonts w:ascii="Arial" w:eastAsiaTheme="minorEastAsia" w:hAnsi="Arial" w:cs="Arial"/>
          <w:lang w:eastAsia="en-GB"/>
        </w:rPr>
      </w:pPr>
    </w:p>
    <w:p w14:paraId="26DF3760" w14:textId="77777777" w:rsidR="0041321E" w:rsidRDefault="0041321E">
      <w:pPr>
        <w:pStyle w:val="Default"/>
        <w:rPr>
          <w:rFonts w:ascii="Arial" w:eastAsiaTheme="minorEastAsia" w:hAnsi="Arial" w:cs="Arial"/>
          <w:lang w:eastAsia="en-GB"/>
        </w:rPr>
      </w:pPr>
      <w:r>
        <w:rPr>
          <w:rFonts w:ascii="Arial" w:eastAsiaTheme="minorEastAsia" w:hAnsi="Arial" w:cs="Arial"/>
          <w:lang w:eastAsia="en-GB"/>
        </w:rPr>
        <w:t xml:space="preserve">Following the calculation of Period 3 position your </w:t>
      </w:r>
      <w:r w:rsidRPr="00811924">
        <w:rPr>
          <w:rFonts w:ascii="Arial" w:eastAsiaTheme="minorEastAsia" w:hAnsi="Arial" w:cs="Arial"/>
          <w:lang w:eastAsia="en-GB"/>
        </w:rPr>
        <w:t>final</w:t>
      </w:r>
      <w:r>
        <w:rPr>
          <w:rFonts w:ascii="Arial" w:eastAsiaTheme="minorEastAsia" w:hAnsi="Arial" w:cs="Arial"/>
          <w:lang w:eastAsia="en-GB"/>
        </w:rPr>
        <w:t xml:space="preserve"> year-end reconciliation</w:t>
      </w:r>
      <w:r w:rsidRPr="00811924">
        <w:rPr>
          <w:rFonts w:ascii="Arial" w:eastAsiaTheme="minorEastAsia" w:hAnsi="Arial" w:cs="Arial"/>
          <w:lang w:eastAsia="en-GB"/>
        </w:rPr>
        <w:t xml:space="preserve"> </w:t>
      </w:r>
      <w:r>
        <w:rPr>
          <w:rFonts w:ascii="Arial" w:eastAsiaTheme="minorEastAsia" w:hAnsi="Arial" w:cs="Arial"/>
          <w:lang w:eastAsia="en-GB"/>
        </w:rPr>
        <w:t xml:space="preserve">will </w:t>
      </w:r>
      <w:r w:rsidRPr="00811924">
        <w:rPr>
          <w:rFonts w:ascii="Arial" w:eastAsiaTheme="minorEastAsia" w:hAnsi="Arial" w:cs="Arial"/>
          <w:lang w:eastAsia="en-GB"/>
        </w:rPr>
        <w:t>include credited activity from</w:t>
      </w:r>
      <w:r>
        <w:rPr>
          <w:rFonts w:ascii="Arial" w:eastAsiaTheme="minorEastAsia" w:hAnsi="Arial" w:cs="Arial"/>
          <w:lang w:eastAsia="en-GB"/>
        </w:rPr>
        <w:t xml:space="preserve"> Period 1 and Period 2 </w:t>
      </w:r>
      <w:r w:rsidRPr="00811924">
        <w:rPr>
          <w:rFonts w:ascii="Arial" w:eastAsiaTheme="minorEastAsia" w:hAnsi="Arial" w:cs="Arial"/>
          <w:lang w:eastAsia="en-GB"/>
        </w:rPr>
        <w:t>as detailed above.</w:t>
      </w:r>
    </w:p>
    <w:p w14:paraId="482AE2AC" w14:textId="77777777" w:rsidR="0041321E" w:rsidRPr="00811924" w:rsidRDefault="0041321E">
      <w:pPr>
        <w:pStyle w:val="Default"/>
        <w:rPr>
          <w:rFonts w:ascii="Arial" w:eastAsiaTheme="minorEastAsia" w:hAnsi="Arial" w:cs="Arial"/>
          <w:lang w:eastAsia="en-GB"/>
        </w:rPr>
      </w:pPr>
    </w:p>
    <w:p w14:paraId="187C7D46" w14:textId="70F1BE54" w:rsidR="00CB71ED" w:rsidRPr="00811924" w:rsidRDefault="00D56C8A">
      <w:pPr>
        <w:pStyle w:val="Default"/>
        <w:rPr>
          <w:rFonts w:ascii="Arial" w:eastAsiaTheme="minorEastAsia" w:hAnsi="Arial" w:cs="Arial"/>
          <w:lang w:eastAsia="en-GB"/>
        </w:rPr>
      </w:pPr>
      <w:r w:rsidRPr="00811924">
        <w:rPr>
          <w:rFonts w:ascii="Arial" w:hAnsi="Arial" w:cs="Arial"/>
        </w:rPr>
        <w:t>In addition</w:t>
      </w:r>
      <w:r w:rsidR="003C7E70" w:rsidRPr="00811924">
        <w:rPr>
          <w:rFonts w:ascii="Arial" w:hAnsi="Arial" w:cs="Arial"/>
        </w:rPr>
        <w:t>,</w:t>
      </w:r>
      <w:r w:rsidRPr="00811924">
        <w:rPr>
          <w:rFonts w:ascii="Arial" w:hAnsi="Arial" w:cs="Arial"/>
        </w:rPr>
        <w:t xml:space="preserve"> s</w:t>
      </w:r>
      <w:r w:rsidR="00CB71ED" w:rsidRPr="00811924">
        <w:rPr>
          <w:rFonts w:ascii="Arial" w:hAnsi="Arial" w:cs="Arial"/>
        </w:rPr>
        <w:t xml:space="preserve">ubject </w:t>
      </w:r>
      <w:r w:rsidR="002C5074">
        <w:rPr>
          <w:rFonts w:ascii="Arial" w:hAnsi="Arial" w:cs="Arial"/>
        </w:rPr>
        <w:t>to you achieving the minimum expected delivery requirements for period 3</w:t>
      </w:r>
      <w:r w:rsidR="00CB71ED" w:rsidRPr="00811924">
        <w:rPr>
          <w:rFonts w:ascii="Arial" w:hAnsi="Arial" w:cs="Arial"/>
        </w:rPr>
        <w:t>, an adjustment of 16.75% to reflect variable costs not incurred due to the reduced patient care activity</w:t>
      </w:r>
      <w:r w:rsidR="002546F1" w:rsidRPr="00811924">
        <w:rPr>
          <w:rFonts w:ascii="Arial" w:hAnsi="Arial" w:cs="Arial"/>
        </w:rPr>
        <w:t xml:space="preserve"> has been calcul</w:t>
      </w:r>
      <w:r w:rsidR="002764A3">
        <w:rPr>
          <w:rFonts w:ascii="Arial" w:hAnsi="Arial" w:cs="Arial"/>
        </w:rPr>
        <w:t>a</w:t>
      </w:r>
      <w:r w:rsidR="002546F1" w:rsidRPr="00811924">
        <w:rPr>
          <w:rFonts w:ascii="Arial" w:hAnsi="Arial" w:cs="Arial"/>
        </w:rPr>
        <w:t>ted</w:t>
      </w:r>
      <w:r w:rsidR="00CB71ED" w:rsidRPr="00811924">
        <w:rPr>
          <w:rFonts w:ascii="Arial" w:hAnsi="Arial" w:cs="Arial"/>
        </w:rPr>
        <w:t xml:space="preserve"> for any undelivered activity between 1 January to 31 March 2021.</w:t>
      </w:r>
      <w:r w:rsidR="002A0EFD" w:rsidRPr="00811924">
        <w:rPr>
          <w:rFonts w:ascii="Arial" w:hAnsi="Arial" w:cs="Arial"/>
        </w:rPr>
        <w:t xml:space="preserve"> Where delivery is below th</w:t>
      </w:r>
      <w:r w:rsidR="002A14AF">
        <w:rPr>
          <w:rFonts w:ascii="Arial" w:hAnsi="Arial" w:cs="Arial"/>
        </w:rPr>
        <w:t>is</w:t>
      </w:r>
      <w:r w:rsidR="002A0EFD" w:rsidRPr="00811924">
        <w:rPr>
          <w:rFonts w:ascii="Arial" w:hAnsi="Arial" w:cs="Arial"/>
        </w:rPr>
        <w:t xml:space="preserve"> minimum requirement as stated in</w:t>
      </w:r>
      <w:r w:rsidR="00A941F2" w:rsidRPr="00811924">
        <w:rPr>
          <w:rFonts w:ascii="Arial" w:hAnsi="Arial" w:cs="Arial"/>
        </w:rPr>
        <w:t xml:space="preserve"> Preparedness Letter 7,</w:t>
      </w:r>
      <w:r w:rsidR="00CB71ED" w:rsidRPr="00811924">
        <w:rPr>
          <w:rFonts w:ascii="Arial" w:eastAsiaTheme="minorEastAsia" w:hAnsi="Arial" w:cs="Arial"/>
          <w:lang w:eastAsia="en-GB"/>
        </w:rPr>
        <w:t xml:space="preserve"> </w:t>
      </w:r>
      <w:r w:rsidR="00CB71ED" w:rsidRPr="00811924">
        <w:rPr>
          <w:rFonts w:ascii="Arial" w:hAnsi="Arial" w:cs="Arial"/>
        </w:rPr>
        <w:t>no additional adjustment will be made as this will be incorporated into the</w:t>
      </w:r>
      <w:r w:rsidR="00E227C2" w:rsidRPr="00811924">
        <w:rPr>
          <w:rFonts w:ascii="Arial" w:hAnsi="Arial" w:cs="Arial"/>
        </w:rPr>
        <w:t xml:space="preserve"> total year end recovery</w:t>
      </w:r>
      <w:r w:rsidR="00C73ADF" w:rsidRPr="00811924">
        <w:rPr>
          <w:rFonts w:ascii="Arial" w:hAnsi="Arial" w:cs="Arial"/>
        </w:rPr>
        <w:t>.</w:t>
      </w:r>
    </w:p>
    <w:p w14:paraId="0C880AFF" w14:textId="573C538C" w:rsidR="00F418CE" w:rsidRDefault="00DB70ED">
      <w:pPr>
        <w:pStyle w:val="Default"/>
        <w:rPr>
          <w:rFonts w:ascii="Arial" w:hAnsi="Arial" w:cs="Arial"/>
          <w:szCs w:val="23"/>
        </w:rPr>
      </w:pPr>
      <w:r>
        <w:rPr>
          <w:rFonts w:ascii="Arial" w:hAnsi="Arial" w:cs="Arial"/>
          <w:sz w:val="22"/>
          <w:szCs w:val="22"/>
        </w:rPr>
        <w:t xml:space="preserve"> </w:t>
      </w:r>
      <w:r w:rsidR="00CF6D96" w:rsidRPr="00CF6D96">
        <w:rPr>
          <w:rFonts w:ascii="Arial" w:hAnsi="Arial" w:cs="Arial"/>
          <w:sz w:val="22"/>
          <w:szCs w:val="22"/>
        </w:rPr>
        <w:t xml:space="preserve"> </w:t>
      </w:r>
    </w:p>
    <w:p w14:paraId="214F341A" w14:textId="1CA2713A" w:rsidR="00D65F9B" w:rsidRDefault="00C306C9" w:rsidP="00F87D32">
      <w:pPr>
        <w:pStyle w:val="Default"/>
        <w:rPr>
          <w:rFonts w:ascii="Arial" w:hAnsi="Arial" w:cs="Arial"/>
          <w:i/>
          <w:szCs w:val="23"/>
        </w:rPr>
      </w:pPr>
      <w:r w:rsidRPr="00C306C9">
        <w:rPr>
          <w:rFonts w:ascii="Arial" w:hAnsi="Arial" w:cs="Arial"/>
          <w:i/>
          <w:color w:val="FF0000"/>
          <w:szCs w:val="23"/>
        </w:rPr>
        <w:t>Outcome 1:</w:t>
      </w:r>
      <w:r>
        <w:rPr>
          <w:rFonts w:ascii="Arial" w:hAnsi="Arial" w:cs="Arial"/>
          <w:i/>
          <w:szCs w:val="23"/>
        </w:rPr>
        <w:t xml:space="preserve"> </w:t>
      </w:r>
      <w:r w:rsidR="00176274">
        <w:rPr>
          <w:rFonts w:ascii="Arial" w:hAnsi="Arial" w:cs="Arial"/>
          <w:i/>
          <w:szCs w:val="23"/>
        </w:rPr>
        <w:t>A summary of this is set out in the table below.</w:t>
      </w:r>
      <w:r w:rsidR="00E61883">
        <w:rPr>
          <w:rFonts w:ascii="Arial" w:hAnsi="Arial" w:cs="Arial"/>
          <w:i/>
          <w:szCs w:val="23"/>
        </w:rPr>
        <w:t xml:space="preserve"> </w:t>
      </w:r>
      <w:r w:rsidR="00FA393F">
        <w:rPr>
          <w:rFonts w:ascii="Arial" w:hAnsi="Arial" w:cs="Arial"/>
          <w:i/>
          <w:szCs w:val="23"/>
        </w:rPr>
        <w:t>T</w:t>
      </w:r>
      <w:r w:rsidR="00537F0C">
        <w:rPr>
          <w:rFonts w:ascii="Arial" w:hAnsi="Arial" w:cs="Arial"/>
          <w:i/>
          <w:szCs w:val="23"/>
        </w:rPr>
        <w:t xml:space="preserve">he value of </w:t>
      </w:r>
      <w:r w:rsidR="00D543C7">
        <w:rPr>
          <w:rFonts w:ascii="Arial" w:hAnsi="Arial" w:cs="Arial"/>
          <w:i/>
          <w:szCs w:val="23"/>
        </w:rPr>
        <w:t>your un</w:t>
      </w:r>
      <w:r w:rsidR="009A3FA8">
        <w:rPr>
          <w:rFonts w:ascii="Arial" w:hAnsi="Arial" w:cs="Arial"/>
          <w:i/>
          <w:szCs w:val="23"/>
        </w:rPr>
        <w:t>der-</w:t>
      </w:r>
      <w:r w:rsidR="00537F0C">
        <w:rPr>
          <w:rFonts w:ascii="Arial" w:hAnsi="Arial" w:cs="Arial"/>
          <w:i/>
          <w:szCs w:val="23"/>
        </w:rPr>
        <w:t xml:space="preserve">delivered activity </w:t>
      </w:r>
      <w:r w:rsidR="00FA393F">
        <w:rPr>
          <w:rFonts w:ascii="Arial" w:hAnsi="Arial" w:cs="Arial"/>
          <w:i/>
          <w:szCs w:val="23"/>
        </w:rPr>
        <w:t xml:space="preserve">will be </w:t>
      </w:r>
      <w:r w:rsidR="00D543C7">
        <w:rPr>
          <w:rFonts w:ascii="Arial" w:hAnsi="Arial" w:cs="Arial"/>
          <w:i/>
          <w:szCs w:val="23"/>
        </w:rPr>
        <w:t>recovered by</w:t>
      </w:r>
      <w:r w:rsidR="00D65F9B">
        <w:rPr>
          <w:rFonts w:ascii="Arial" w:hAnsi="Arial" w:cs="Arial"/>
          <w:i/>
          <w:szCs w:val="23"/>
        </w:rPr>
        <w:t xml:space="preserve"> </w:t>
      </w:r>
      <w:r w:rsidR="0007728E">
        <w:rPr>
          <w:rFonts w:ascii="Arial" w:hAnsi="Arial" w:cs="Arial"/>
          <w:i/>
          <w:szCs w:val="23"/>
        </w:rPr>
        <w:t>three</w:t>
      </w:r>
      <w:r w:rsidR="00D65F9B">
        <w:rPr>
          <w:rFonts w:ascii="Arial" w:hAnsi="Arial" w:cs="Arial"/>
          <w:i/>
          <w:szCs w:val="23"/>
        </w:rPr>
        <w:t xml:space="preserve"> instalments</w:t>
      </w:r>
      <w:r w:rsidR="00537F0C">
        <w:rPr>
          <w:rFonts w:ascii="Arial" w:hAnsi="Arial" w:cs="Arial"/>
          <w:i/>
          <w:szCs w:val="23"/>
        </w:rPr>
        <w:t>.  This will</w:t>
      </w:r>
      <w:r w:rsidR="00D65F9B">
        <w:rPr>
          <w:rFonts w:ascii="Arial" w:hAnsi="Arial" w:cs="Arial"/>
          <w:i/>
          <w:szCs w:val="23"/>
        </w:rPr>
        <w:t xml:space="preserve"> commenc</w:t>
      </w:r>
      <w:r w:rsidR="00537F0C">
        <w:rPr>
          <w:rFonts w:ascii="Arial" w:hAnsi="Arial" w:cs="Arial"/>
          <w:i/>
          <w:szCs w:val="23"/>
        </w:rPr>
        <w:t>e</w:t>
      </w:r>
      <w:r w:rsidR="00D65F9B">
        <w:rPr>
          <w:rFonts w:ascii="Arial" w:hAnsi="Arial" w:cs="Arial"/>
          <w:i/>
          <w:szCs w:val="23"/>
        </w:rPr>
        <w:t xml:space="preserve"> </w:t>
      </w:r>
      <w:r w:rsidR="00537F0C">
        <w:rPr>
          <w:rFonts w:ascii="Arial" w:hAnsi="Arial" w:cs="Arial"/>
          <w:i/>
          <w:szCs w:val="23"/>
        </w:rPr>
        <w:t>with your scheduled Co</w:t>
      </w:r>
      <w:r w:rsidR="004B2F0F">
        <w:rPr>
          <w:rFonts w:ascii="Arial" w:hAnsi="Arial" w:cs="Arial"/>
          <w:i/>
          <w:szCs w:val="23"/>
        </w:rPr>
        <w:t>mpass</w:t>
      </w:r>
      <w:r w:rsidR="00537F0C">
        <w:rPr>
          <w:rFonts w:ascii="Arial" w:hAnsi="Arial" w:cs="Arial"/>
          <w:i/>
          <w:szCs w:val="23"/>
        </w:rPr>
        <w:t xml:space="preserve"> payment on</w:t>
      </w:r>
      <w:r w:rsidR="003842FF">
        <w:rPr>
          <w:rFonts w:ascii="Arial" w:hAnsi="Arial" w:cs="Arial"/>
          <w:i/>
          <w:szCs w:val="23"/>
        </w:rPr>
        <w:t xml:space="preserve"> 1</w:t>
      </w:r>
      <w:r w:rsidR="00D65F9B">
        <w:rPr>
          <w:rFonts w:ascii="Arial" w:hAnsi="Arial" w:cs="Arial"/>
          <w:i/>
          <w:szCs w:val="23"/>
        </w:rPr>
        <w:t xml:space="preserve"> October 20</w:t>
      </w:r>
      <w:r w:rsidR="009612BE">
        <w:rPr>
          <w:rFonts w:ascii="Arial" w:hAnsi="Arial" w:cs="Arial"/>
          <w:i/>
          <w:szCs w:val="23"/>
        </w:rPr>
        <w:t>2</w:t>
      </w:r>
      <w:r w:rsidR="009A3FA8">
        <w:rPr>
          <w:rFonts w:ascii="Arial" w:hAnsi="Arial" w:cs="Arial"/>
          <w:i/>
          <w:szCs w:val="23"/>
        </w:rPr>
        <w:t>1</w:t>
      </w:r>
      <w:r w:rsidR="0001001B">
        <w:rPr>
          <w:rFonts w:ascii="Arial" w:hAnsi="Arial" w:cs="Arial"/>
          <w:i/>
          <w:szCs w:val="23"/>
        </w:rPr>
        <w:t xml:space="preserve"> (September schedule)</w:t>
      </w:r>
      <w:r w:rsidR="00D65F9B">
        <w:rPr>
          <w:rFonts w:ascii="Arial" w:hAnsi="Arial" w:cs="Arial"/>
          <w:i/>
          <w:szCs w:val="23"/>
        </w:rPr>
        <w:t>.</w:t>
      </w:r>
      <w:r w:rsidR="006C222C">
        <w:rPr>
          <w:rFonts w:ascii="Arial" w:hAnsi="Arial" w:cs="Arial"/>
          <w:i/>
          <w:szCs w:val="23"/>
        </w:rPr>
        <w:t xml:space="preserve">  </w:t>
      </w:r>
    </w:p>
    <w:p w14:paraId="768E9D96" w14:textId="77777777" w:rsidR="00746E94" w:rsidRDefault="00746E94" w:rsidP="00F87D32">
      <w:pPr>
        <w:pStyle w:val="Default"/>
        <w:rPr>
          <w:rFonts w:ascii="Arial" w:hAnsi="Arial" w:cs="Arial"/>
          <w:i/>
          <w:szCs w:val="23"/>
        </w:rPr>
      </w:pPr>
    </w:p>
    <w:p w14:paraId="58408305" w14:textId="4B4D9243" w:rsidR="00746E94" w:rsidRDefault="00746E94" w:rsidP="00F87D32">
      <w:pPr>
        <w:pStyle w:val="Default"/>
        <w:rPr>
          <w:rFonts w:ascii="Arial" w:hAnsi="Arial" w:cs="Arial"/>
          <w:i/>
          <w:szCs w:val="23"/>
        </w:rPr>
      </w:pPr>
      <w:r>
        <w:rPr>
          <w:rFonts w:ascii="Arial" w:hAnsi="Arial" w:cs="Arial"/>
          <w:i/>
          <w:szCs w:val="23"/>
        </w:rPr>
        <w:t xml:space="preserve">Under-delivery of your contractual activity is potentially a breach of your contract.  Your </w:t>
      </w:r>
      <w:r w:rsidRPr="00746E94">
        <w:rPr>
          <w:rFonts w:ascii="Arial" w:hAnsi="Arial" w:cs="Arial"/>
          <w:i/>
          <w:szCs w:val="23"/>
        </w:rPr>
        <w:t>NHS England</w:t>
      </w:r>
      <w:r w:rsidR="009A3FA8">
        <w:rPr>
          <w:rFonts w:ascii="Arial" w:hAnsi="Arial" w:cs="Arial"/>
          <w:i/>
          <w:szCs w:val="23"/>
        </w:rPr>
        <w:t xml:space="preserve"> &amp; NHS Improvement</w:t>
      </w:r>
      <w:r>
        <w:rPr>
          <w:rFonts w:ascii="Arial" w:hAnsi="Arial" w:cs="Arial"/>
          <w:i/>
          <w:szCs w:val="23"/>
        </w:rPr>
        <w:t xml:space="preserve"> Direct Commissioning Office (Local Team) will consider this separately following the year-end reconciliation</w:t>
      </w:r>
      <w:r w:rsidRPr="00746E94">
        <w:rPr>
          <w:rFonts w:ascii="Arial" w:hAnsi="Arial" w:cs="Arial"/>
          <w:i/>
          <w:szCs w:val="23"/>
        </w:rPr>
        <w:t xml:space="preserve">.  </w:t>
      </w:r>
    </w:p>
    <w:p w14:paraId="3DEF36A6" w14:textId="77777777" w:rsidR="00D65F9B" w:rsidRDefault="00D65F9B" w:rsidP="00F87D32">
      <w:pPr>
        <w:pStyle w:val="Default"/>
        <w:rPr>
          <w:rFonts w:ascii="Arial" w:hAnsi="Arial" w:cs="Arial"/>
          <w:i/>
          <w:szCs w:val="23"/>
        </w:rPr>
      </w:pPr>
    </w:p>
    <w:p w14:paraId="1D10645C" w14:textId="3E6C4D83" w:rsidR="00D32A24" w:rsidRDefault="00C306C9" w:rsidP="00F87D32">
      <w:pPr>
        <w:pStyle w:val="Default"/>
        <w:rPr>
          <w:rFonts w:ascii="Arial" w:hAnsi="Arial" w:cs="Arial"/>
          <w:i/>
          <w:szCs w:val="23"/>
        </w:rPr>
      </w:pPr>
      <w:r w:rsidRPr="00C306C9">
        <w:rPr>
          <w:rFonts w:ascii="Arial" w:hAnsi="Arial" w:cs="Arial"/>
          <w:i/>
          <w:color w:val="FF0000"/>
          <w:szCs w:val="23"/>
        </w:rPr>
        <w:t xml:space="preserve">Outcome 2: </w:t>
      </w:r>
      <w:r w:rsidR="00176274">
        <w:rPr>
          <w:rFonts w:ascii="Arial" w:hAnsi="Arial" w:cs="Arial"/>
          <w:i/>
          <w:szCs w:val="23"/>
        </w:rPr>
        <w:t>A summary of this is set out in the table below.</w:t>
      </w:r>
      <w:r w:rsidR="00176274" w:rsidRPr="00E83F27">
        <w:rPr>
          <w:rFonts w:ascii="Arial" w:hAnsi="Arial" w:cs="Arial"/>
          <w:i/>
          <w:color w:val="auto"/>
          <w:szCs w:val="23"/>
        </w:rPr>
        <w:t xml:space="preserve"> </w:t>
      </w:r>
      <w:r w:rsidR="00E32ACF">
        <w:rPr>
          <w:rFonts w:ascii="Arial" w:hAnsi="Arial" w:cs="Arial"/>
          <w:i/>
          <w:szCs w:val="23"/>
        </w:rPr>
        <w:t xml:space="preserve">As </w:t>
      </w:r>
      <w:r>
        <w:rPr>
          <w:rFonts w:ascii="Arial" w:hAnsi="Arial" w:cs="Arial"/>
          <w:i/>
          <w:szCs w:val="23"/>
        </w:rPr>
        <w:t>more than 96% of your contracted activity</w:t>
      </w:r>
      <w:r w:rsidR="00E32ACF">
        <w:rPr>
          <w:rFonts w:ascii="Arial" w:hAnsi="Arial" w:cs="Arial"/>
          <w:i/>
          <w:szCs w:val="23"/>
        </w:rPr>
        <w:t xml:space="preserve"> has been delivered,</w:t>
      </w:r>
      <w:r w:rsidR="00537F0C">
        <w:rPr>
          <w:rFonts w:ascii="Arial" w:hAnsi="Arial" w:cs="Arial"/>
          <w:i/>
          <w:szCs w:val="23"/>
        </w:rPr>
        <w:t xml:space="preserve"> </w:t>
      </w:r>
      <w:r w:rsidR="00E32ACF">
        <w:rPr>
          <w:rFonts w:ascii="Arial" w:hAnsi="Arial" w:cs="Arial"/>
          <w:i/>
          <w:szCs w:val="23"/>
        </w:rPr>
        <w:t>a</w:t>
      </w:r>
      <w:r w:rsidR="00537F0C">
        <w:rPr>
          <w:rFonts w:ascii="Arial" w:hAnsi="Arial" w:cs="Arial"/>
          <w:i/>
          <w:szCs w:val="23"/>
        </w:rPr>
        <w:t xml:space="preserve">ctivity </w:t>
      </w:r>
      <w:r w:rsidR="00D32A24">
        <w:rPr>
          <w:rFonts w:ascii="Arial" w:hAnsi="Arial" w:cs="Arial"/>
          <w:i/>
          <w:szCs w:val="23"/>
        </w:rPr>
        <w:t xml:space="preserve">between 96 and 100% </w:t>
      </w:r>
      <w:r w:rsidR="004C0E75">
        <w:rPr>
          <w:rFonts w:ascii="Arial" w:hAnsi="Arial" w:cs="Arial"/>
          <w:i/>
          <w:szCs w:val="23"/>
        </w:rPr>
        <w:t xml:space="preserve">of your </w:t>
      </w:r>
      <w:r w:rsidR="004C0E75" w:rsidRPr="009612BE">
        <w:rPr>
          <w:rFonts w:ascii="Arial" w:hAnsi="Arial" w:cs="Arial"/>
          <w:i/>
          <w:color w:val="auto"/>
          <w:szCs w:val="23"/>
        </w:rPr>
        <w:t>20</w:t>
      </w:r>
      <w:r w:rsidR="00807C97">
        <w:rPr>
          <w:rFonts w:ascii="Arial" w:hAnsi="Arial" w:cs="Arial"/>
          <w:i/>
          <w:color w:val="auto"/>
          <w:szCs w:val="23"/>
        </w:rPr>
        <w:t>20</w:t>
      </w:r>
      <w:r w:rsidR="009612BE" w:rsidRPr="009612BE">
        <w:rPr>
          <w:rFonts w:ascii="Arial" w:hAnsi="Arial" w:cs="Arial"/>
          <w:i/>
          <w:color w:val="auto"/>
          <w:szCs w:val="23"/>
        </w:rPr>
        <w:t>/2</w:t>
      </w:r>
      <w:r w:rsidR="00807C97">
        <w:rPr>
          <w:rFonts w:ascii="Arial" w:hAnsi="Arial" w:cs="Arial"/>
          <w:i/>
          <w:color w:val="auto"/>
          <w:szCs w:val="23"/>
        </w:rPr>
        <w:t>1</w:t>
      </w:r>
      <w:r w:rsidR="004C0E75" w:rsidRPr="009612BE">
        <w:rPr>
          <w:rFonts w:ascii="Arial" w:hAnsi="Arial" w:cs="Arial"/>
          <w:i/>
          <w:color w:val="auto"/>
          <w:szCs w:val="23"/>
        </w:rPr>
        <w:t xml:space="preserve"> </w:t>
      </w:r>
      <w:r w:rsidR="004C0E75">
        <w:rPr>
          <w:rFonts w:ascii="Arial" w:hAnsi="Arial" w:cs="Arial"/>
          <w:i/>
          <w:szCs w:val="23"/>
        </w:rPr>
        <w:t xml:space="preserve">contracted activity </w:t>
      </w:r>
      <w:r w:rsidR="00537F0C">
        <w:rPr>
          <w:rFonts w:ascii="Arial" w:hAnsi="Arial" w:cs="Arial"/>
          <w:i/>
          <w:szCs w:val="23"/>
        </w:rPr>
        <w:t>will be carried forward in Co</w:t>
      </w:r>
      <w:r w:rsidR="004B2F0F">
        <w:rPr>
          <w:rFonts w:ascii="Arial" w:hAnsi="Arial" w:cs="Arial"/>
          <w:i/>
          <w:szCs w:val="23"/>
        </w:rPr>
        <w:t>mpass</w:t>
      </w:r>
      <w:r w:rsidR="00FA393F">
        <w:rPr>
          <w:rFonts w:ascii="Arial" w:hAnsi="Arial" w:cs="Arial"/>
          <w:i/>
          <w:szCs w:val="23"/>
        </w:rPr>
        <w:t xml:space="preserve">.  </w:t>
      </w:r>
    </w:p>
    <w:p w14:paraId="18E6E009" w14:textId="77777777" w:rsidR="00342EBC" w:rsidRDefault="00342EBC" w:rsidP="00F87D32">
      <w:pPr>
        <w:pStyle w:val="Default"/>
        <w:rPr>
          <w:rFonts w:ascii="Arial" w:hAnsi="Arial" w:cs="Arial"/>
          <w:i/>
          <w:szCs w:val="23"/>
        </w:rPr>
      </w:pPr>
    </w:p>
    <w:p w14:paraId="6C2D7F1A" w14:textId="0F6107EA" w:rsidR="00C306C9" w:rsidRDefault="00DF7791" w:rsidP="00F87D32">
      <w:pPr>
        <w:pStyle w:val="Default"/>
        <w:rPr>
          <w:rFonts w:ascii="Arial" w:hAnsi="Arial" w:cs="Arial"/>
          <w:i/>
          <w:szCs w:val="23"/>
        </w:rPr>
      </w:pPr>
      <w:r>
        <w:rPr>
          <w:rFonts w:ascii="Arial" w:hAnsi="Arial" w:cs="Arial"/>
          <w:i/>
          <w:szCs w:val="23"/>
        </w:rPr>
        <w:t xml:space="preserve">Delivery of your </w:t>
      </w:r>
      <w:r w:rsidR="009612BE">
        <w:rPr>
          <w:rFonts w:ascii="Arial" w:hAnsi="Arial" w:cs="Arial"/>
          <w:i/>
          <w:szCs w:val="23"/>
        </w:rPr>
        <w:t>202</w:t>
      </w:r>
      <w:r w:rsidR="00807C97">
        <w:rPr>
          <w:rFonts w:ascii="Arial" w:hAnsi="Arial" w:cs="Arial"/>
          <w:i/>
          <w:szCs w:val="23"/>
        </w:rPr>
        <w:t>1</w:t>
      </w:r>
      <w:r w:rsidR="009612BE">
        <w:rPr>
          <w:rFonts w:ascii="Arial" w:hAnsi="Arial" w:cs="Arial"/>
          <w:i/>
          <w:szCs w:val="23"/>
        </w:rPr>
        <w:t>/2</w:t>
      </w:r>
      <w:r w:rsidR="00807C97">
        <w:rPr>
          <w:rFonts w:ascii="Arial" w:hAnsi="Arial" w:cs="Arial"/>
          <w:i/>
          <w:szCs w:val="23"/>
        </w:rPr>
        <w:t>2</w:t>
      </w:r>
      <w:r w:rsidR="00FA393F" w:rsidRPr="00DF7791">
        <w:rPr>
          <w:rFonts w:ascii="Arial" w:hAnsi="Arial" w:cs="Arial"/>
          <w:i/>
          <w:color w:val="FF0000"/>
          <w:szCs w:val="23"/>
        </w:rPr>
        <w:t xml:space="preserve"> </w:t>
      </w:r>
      <w:r w:rsidR="00FA393F">
        <w:rPr>
          <w:rFonts w:ascii="Arial" w:hAnsi="Arial" w:cs="Arial"/>
          <w:i/>
          <w:szCs w:val="23"/>
        </w:rPr>
        <w:t xml:space="preserve">contracted activity is not considered to commence until you have delivered activity brought forward from </w:t>
      </w:r>
      <w:r w:rsidR="009612BE">
        <w:rPr>
          <w:rFonts w:ascii="Arial" w:hAnsi="Arial" w:cs="Arial"/>
          <w:i/>
          <w:szCs w:val="23"/>
        </w:rPr>
        <w:t>20</w:t>
      </w:r>
      <w:r w:rsidR="006205D0">
        <w:rPr>
          <w:rFonts w:ascii="Arial" w:hAnsi="Arial" w:cs="Arial"/>
          <w:i/>
          <w:szCs w:val="23"/>
        </w:rPr>
        <w:t>20</w:t>
      </w:r>
      <w:r w:rsidR="009612BE">
        <w:rPr>
          <w:rFonts w:ascii="Arial" w:hAnsi="Arial" w:cs="Arial"/>
          <w:i/>
          <w:szCs w:val="23"/>
        </w:rPr>
        <w:t>/2</w:t>
      </w:r>
      <w:r w:rsidR="006205D0">
        <w:rPr>
          <w:rFonts w:ascii="Arial" w:hAnsi="Arial" w:cs="Arial"/>
          <w:i/>
          <w:szCs w:val="23"/>
        </w:rPr>
        <w:t>1</w:t>
      </w:r>
      <w:r w:rsidR="009612BE">
        <w:rPr>
          <w:rFonts w:ascii="Arial" w:hAnsi="Arial" w:cs="Arial"/>
          <w:i/>
          <w:szCs w:val="23"/>
        </w:rPr>
        <w:t>.</w:t>
      </w:r>
      <w:r w:rsidR="006C222C">
        <w:rPr>
          <w:rFonts w:ascii="Arial" w:hAnsi="Arial" w:cs="Arial"/>
          <w:i/>
          <w:szCs w:val="23"/>
        </w:rPr>
        <w:t xml:space="preserve">   </w:t>
      </w:r>
      <w:r w:rsidR="00FA393F">
        <w:rPr>
          <w:rFonts w:ascii="Arial" w:hAnsi="Arial" w:cs="Arial"/>
          <w:i/>
          <w:szCs w:val="23"/>
        </w:rPr>
        <w:t xml:space="preserve">  </w:t>
      </w:r>
      <w:r w:rsidR="00C306C9">
        <w:rPr>
          <w:rFonts w:ascii="Arial" w:hAnsi="Arial" w:cs="Arial"/>
          <w:i/>
          <w:szCs w:val="23"/>
        </w:rPr>
        <w:t xml:space="preserve"> </w:t>
      </w:r>
    </w:p>
    <w:p w14:paraId="2871ED60" w14:textId="77777777" w:rsidR="00C306C9" w:rsidRDefault="00C306C9" w:rsidP="00F87D32">
      <w:pPr>
        <w:pStyle w:val="Default"/>
        <w:rPr>
          <w:rFonts w:ascii="Arial" w:hAnsi="Arial" w:cs="Arial"/>
          <w:i/>
          <w:szCs w:val="23"/>
        </w:rPr>
      </w:pPr>
    </w:p>
    <w:p w14:paraId="35AC4921" w14:textId="273FA51B" w:rsidR="00FA393F" w:rsidRDefault="00FA393F" w:rsidP="00F87D32">
      <w:pPr>
        <w:pStyle w:val="Default"/>
        <w:rPr>
          <w:rFonts w:ascii="Arial" w:hAnsi="Arial" w:cs="Arial"/>
          <w:i/>
          <w:szCs w:val="23"/>
        </w:rPr>
      </w:pPr>
      <w:r w:rsidRPr="00C306C9">
        <w:rPr>
          <w:rFonts w:ascii="Arial" w:hAnsi="Arial" w:cs="Arial"/>
          <w:i/>
          <w:color w:val="FF0000"/>
          <w:szCs w:val="23"/>
        </w:rPr>
        <w:t xml:space="preserve">Outcome </w:t>
      </w:r>
      <w:r>
        <w:rPr>
          <w:rFonts w:ascii="Arial" w:hAnsi="Arial" w:cs="Arial"/>
          <w:i/>
          <w:color w:val="FF0000"/>
          <w:szCs w:val="23"/>
        </w:rPr>
        <w:t>3</w:t>
      </w:r>
      <w:r w:rsidRPr="00C306C9">
        <w:rPr>
          <w:rFonts w:ascii="Arial" w:hAnsi="Arial" w:cs="Arial"/>
          <w:i/>
          <w:color w:val="FF0000"/>
          <w:szCs w:val="23"/>
        </w:rPr>
        <w:t xml:space="preserve">: </w:t>
      </w:r>
      <w:r w:rsidR="00176274">
        <w:rPr>
          <w:rFonts w:ascii="Arial" w:hAnsi="Arial" w:cs="Arial"/>
          <w:i/>
          <w:szCs w:val="23"/>
        </w:rPr>
        <w:t xml:space="preserve">A summary of this is set out in the table below. </w:t>
      </w:r>
      <w:r w:rsidR="00E32ACF">
        <w:rPr>
          <w:rFonts w:ascii="Arial" w:hAnsi="Arial" w:cs="Arial"/>
          <w:i/>
          <w:color w:val="auto"/>
          <w:szCs w:val="23"/>
        </w:rPr>
        <w:t>As</w:t>
      </w:r>
      <w:r w:rsidR="006C222C">
        <w:rPr>
          <w:rFonts w:ascii="Arial" w:hAnsi="Arial" w:cs="Arial"/>
          <w:i/>
          <w:szCs w:val="23"/>
        </w:rPr>
        <w:t xml:space="preserve"> more than 100% of your contracted activity</w:t>
      </w:r>
      <w:r w:rsidR="00E32ACF">
        <w:rPr>
          <w:rFonts w:ascii="Arial" w:hAnsi="Arial" w:cs="Arial"/>
          <w:i/>
          <w:szCs w:val="23"/>
        </w:rPr>
        <w:t xml:space="preserve"> has been </w:t>
      </w:r>
      <w:r w:rsidR="00E61883">
        <w:rPr>
          <w:rFonts w:ascii="Arial" w:hAnsi="Arial" w:cs="Arial"/>
          <w:i/>
          <w:szCs w:val="23"/>
        </w:rPr>
        <w:t>delivered</w:t>
      </w:r>
      <w:r w:rsidR="00E32ACF">
        <w:rPr>
          <w:rFonts w:ascii="Arial" w:hAnsi="Arial" w:cs="Arial"/>
          <w:i/>
          <w:szCs w:val="23"/>
        </w:rPr>
        <w:t>, u</w:t>
      </w:r>
      <w:r w:rsidR="00271A95">
        <w:rPr>
          <w:rFonts w:ascii="Arial" w:hAnsi="Arial" w:cs="Arial"/>
          <w:i/>
          <w:szCs w:val="23"/>
        </w:rPr>
        <w:t>p to 2%</w:t>
      </w:r>
      <w:r w:rsidR="006C222C" w:rsidRPr="006C222C">
        <w:rPr>
          <w:rFonts w:ascii="Arial" w:hAnsi="Arial" w:cs="Arial"/>
          <w:i/>
          <w:szCs w:val="23"/>
        </w:rPr>
        <w:t xml:space="preserve"> of </w:t>
      </w:r>
      <w:r w:rsidR="00D32A24">
        <w:rPr>
          <w:rFonts w:ascii="Arial" w:hAnsi="Arial" w:cs="Arial"/>
          <w:i/>
          <w:szCs w:val="23"/>
        </w:rPr>
        <w:t>20</w:t>
      </w:r>
      <w:r w:rsidR="006205D0">
        <w:rPr>
          <w:rFonts w:ascii="Arial" w:hAnsi="Arial" w:cs="Arial"/>
          <w:i/>
          <w:szCs w:val="23"/>
        </w:rPr>
        <w:t>20</w:t>
      </w:r>
      <w:r w:rsidR="009612BE">
        <w:rPr>
          <w:rFonts w:ascii="Arial" w:hAnsi="Arial" w:cs="Arial"/>
          <w:i/>
          <w:szCs w:val="23"/>
        </w:rPr>
        <w:t>/2</w:t>
      </w:r>
      <w:r w:rsidR="006205D0">
        <w:rPr>
          <w:rFonts w:ascii="Arial" w:hAnsi="Arial" w:cs="Arial"/>
          <w:i/>
          <w:szCs w:val="23"/>
        </w:rPr>
        <w:t>1</w:t>
      </w:r>
      <w:r w:rsidR="004C0E75">
        <w:rPr>
          <w:rFonts w:ascii="Arial" w:hAnsi="Arial" w:cs="Arial"/>
          <w:i/>
          <w:szCs w:val="23"/>
        </w:rPr>
        <w:t xml:space="preserve"> contracted</w:t>
      </w:r>
      <w:r w:rsidR="00D32A24">
        <w:rPr>
          <w:rFonts w:ascii="Arial" w:hAnsi="Arial" w:cs="Arial"/>
          <w:i/>
          <w:szCs w:val="23"/>
        </w:rPr>
        <w:t xml:space="preserve"> </w:t>
      </w:r>
      <w:r w:rsidR="006C222C" w:rsidRPr="006C222C">
        <w:rPr>
          <w:rFonts w:ascii="Arial" w:hAnsi="Arial" w:cs="Arial"/>
          <w:i/>
          <w:szCs w:val="23"/>
        </w:rPr>
        <w:t xml:space="preserve">activity </w:t>
      </w:r>
      <w:r w:rsidR="00D32A24">
        <w:rPr>
          <w:rFonts w:ascii="Arial" w:hAnsi="Arial" w:cs="Arial"/>
          <w:i/>
          <w:szCs w:val="23"/>
        </w:rPr>
        <w:t xml:space="preserve">will </w:t>
      </w:r>
      <w:r w:rsidR="004C0E75">
        <w:rPr>
          <w:rFonts w:ascii="Arial" w:hAnsi="Arial" w:cs="Arial"/>
          <w:i/>
          <w:szCs w:val="23"/>
        </w:rPr>
        <w:t>be carried forward in Co</w:t>
      </w:r>
      <w:r w:rsidR="004B2F0F">
        <w:rPr>
          <w:rFonts w:ascii="Arial" w:hAnsi="Arial" w:cs="Arial"/>
          <w:i/>
          <w:szCs w:val="23"/>
        </w:rPr>
        <w:t>mpass</w:t>
      </w:r>
      <w:r w:rsidR="006C222C" w:rsidRPr="006C222C">
        <w:rPr>
          <w:rFonts w:ascii="Arial" w:hAnsi="Arial" w:cs="Arial"/>
          <w:i/>
          <w:szCs w:val="23"/>
        </w:rPr>
        <w:t>.</w:t>
      </w:r>
      <w:r w:rsidR="006C222C">
        <w:rPr>
          <w:rFonts w:ascii="Arial" w:hAnsi="Arial" w:cs="Arial"/>
          <w:i/>
          <w:szCs w:val="23"/>
        </w:rPr>
        <w:t xml:space="preserve">  </w:t>
      </w:r>
    </w:p>
    <w:p w14:paraId="2D7E34E1" w14:textId="77777777" w:rsidR="008C0AE3" w:rsidRDefault="008C0AE3" w:rsidP="00F87D32">
      <w:pPr>
        <w:pStyle w:val="Default"/>
        <w:rPr>
          <w:rFonts w:ascii="Arial" w:hAnsi="Arial" w:cs="Arial"/>
          <w:i/>
          <w:szCs w:val="23"/>
        </w:rPr>
      </w:pPr>
    </w:p>
    <w:p w14:paraId="05C0FD2C" w14:textId="5B40709E" w:rsidR="006C222C" w:rsidRDefault="00FA393F" w:rsidP="00F87D32">
      <w:pPr>
        <w:pStyle w:val="Default"/>
        <w:rPr>
          <w:rFonts w:ascii="Arial" w:hAnsi="Arial" w:cs="Arial"/>
          <w:i/>
          <w:szCs w:val="23"/>
        </w:rPr>
      </w:pPr>
      <w:r w:rsidRPr="00C306C9">
        <w:rPr>
          <w:rFonts w:ascii="Arial" w:hAnsi="Arial" w:cs="Arial"/>
          <w:i/>
          <w:color w:val="FF0000"/>
          <w:szCs w:val="23"/>
        </w:rPr>
        <w:t xml:space="preserve">Outcome </w:t>
      </w:r>
      <w:r w:rsidR="00194502">
        <w:rPr>
          <w:rFonts w:ascii="Arial" w:hAnsi="Arial" w:cs="Arial"/>
          <w:i/>
          <w:color w:val="FF0000"/>
          <w:szCs w:val="23"/>
        </w:rPr>
        <w:t>4</w:t>
      </w:r>
      <w:r w:rsidRPr="00C306C9">
        <w:rPr>
          <w:rFonts w:ascii="Arial" w:hAnsi="Arial" w:cs="Arial"/>
          <w:i/>
          <w:color w:val="FF0000"/>
          <w:szCs w:val="23"/>
        </w:rPr>
        <w:t xml:space="preserve">: </w:t>
      </w:r>
      <w:r w:rsidR="00E32ACF">
        <w:rPr>
          <w:rFonts w:ascii="Arial" w:hAnsi="Arial" w:cs="Arial"/>
          <w:i/>
          <w:szCs w:val="23"/>
        </w:rPr>
        <w:t>A summary of this is set out in the table below.</w:t>
      </w:r>
      <w:r w:rsidR="00E61883">
        <w:rPr>
          <w:rFonts w:ascii="Arial" w:hAnsi="Arial" w:cs="Arial"/>
          <w:i/>
          <w:color w:val="auto"/>
          <w:szCs w:val="23"/>
        </w:rPr>
        <w:t xml:space="preserve"> </w:t>
      </w:r>
      <w:r w:rsidR="006C222C">
        <w:rPr>
          <w:rFonts w:ascii="Arial" w:hAnsi="Arial" w:cs="Arial"/>
          <w:i/>
          <w:szCs w:val="23"/>
        </w:rPr>
        <w:t xml:space="preserve">The value of </w:t>
      </w:r>
      <w:r w:rsidR="008E2204">
        <w:rPr>
          <w:rFonts w:ascii="Arial" w:hAnsi="Arial" w:cs="Arial"/>
          <w:i/>
          <w:szCs w:val="23"/>
        </w:rPr>
        <w:t xml:space="preserve">elements of your </w:t>
      </w:r>
      <w:r w:rsidR="006C222C">
        <w:rPr>
          <w:rFonts w:ascii="Arial" w:hAnsi="Arial" w:cs="Arial"/>
          <w:i/>
          <w:szCs w:val="23"/>
        </w:rPr>
        <w:t xml:space="preserve">under-delivered activity will be </w:t>
      </w:r>
      <w:r w:rsidR="00CF3B7E">
        <w:rPr>
          <w:rFonts w:ascii="Arial" w:hAnsi="Arial" w:cs="Arial"/>
          <w:i/>
          <w:szCs w:val="23"/>
        </w:rPr>
        <w:t>recovered by</w:t>
      </w:r>
      <w:r w:rsidR="006C222C">
        <w:rPr>
          <w:rFonts w:ascii="Arial" w:hAnsi="Arial" w:cs="Arial"/>
          <w:i/>
          <w:szCs w:val="23"/>
        </w:rPr>
        <w:t xml:space="preserve"> </w:t>
      </w:r>
      <w:r w:rsidR="00742917">
        <w:rPr>
          <w:rFonts w:ascii="Arial" w:hAnsi="Arial" w:cs="Arial"/>
          <w:i/>
          <w:szCs w:val="23"/>
        </w:rPr>
        <w:t>three</w:t>
      </w:r>
      <w:r w:rsidR="006C222C">
        <w:rPr>
          <w:rFonts w:ascii="Arial" w:hAnsi="Arial" w:cs="Arial"/>
          <w:i/>
          <w:szCs w:val="23"/>
        </w:rPr>
        <w:t xml:space="preserve"> instalments.  This will commence with your scheduled Co</w:t>
      </w:r>
      <w:r w:rsidR="004B2F0F">
        <w:rPr>
          <w:rFonts w:ascii="Arial" w:hAnsi="Arial" w:cs="Arial"/>
          <w:i/>
          <w:szCs w:val="23"/>
        </w:rPr>
        <w:t>mpass</w:t>
      </w:r>
      <w:r w:rsidR="006C222C">
        <w:rPr>
          <w:rFonts w:ascii="Arial" w:hAnsi="Arial" w:cs="Arial"/>
          <w:i/>
          <w:szCs w:val="23"/>
        </w:rPr>
        <w:t xml:space="preserve"> payment on 1 October 20</w:t>
      </w:r>
      <w:r w:rsidR="009612BE">
        <w:rPr>
          <w:rFonts w:ascii="Arial" w:hAnsi="Arial" w:cs="Arial"/>
          <w:i/>
          <w:szCs w:val="23"/>
        </w:rPr>
        <w:t>2</w:t>
      </w:r>
      <w:r w:rsidR="00742917">
        <w:rPr>
          <w:rFonts w:ascii="Arial" w:hAnsi="Arial" w:cs="Arial"/>
          <w:i/>
          <w:szCs w:val="23"/>
        </w:rPr>
        <w:t>1</w:t>
      </w:r>
      <w:r w:rsidR="0001001B">
        <w:rPr>
          <w:rFonts w:ascii="Arial" w:hAnsi="Arial" w:cs="Arial"/>
          <w:i/>
          <w:szCs w:val="23"/>
        </w:rPr>
        <w:t xml:space="preserve"> (September schedule)</w:t>
      </w:r>
      <w:r w:rsidR="006C222C">
        <w:rPr>
          <w:rFonts w:ascii="Arial" w:hAnsi="Arial" w:cs="Arial"/>
          <w:i/>
          <w:szCs w:val="23"/>
        </w:rPr>
        <w:t xml:space="preserve">.  </w:t>
      </w:r>
    </w:p>
    <w:p w14:paraId="57BD3356" w14:textId="77777777" w:rsidR="00746E94" w:rsidRDefault="00746E94" w:rsidP="00F87D32">
      <w:pPr>
        <w:pStyle w:val="Default"/>
        <w:rPr>
          <w:rFonts w:ascii="Arial" w:hAnsi="Arial" w:cs="Arial"/>
          <w:i/>
          <w:szCs w:val="23"/>
        </w:rPr>
      </w:pPr>
    </w:p>
    <w:p w14:paraId="1067467B" w14:textId="659977DF" w:rsidR="00746E94" w:rsidRDefault="00746E94" w:rsidP="00746E94">
      <w:pPr>
        <w:pStyle w:val="Default"/>
        <w:rPr>
          <w:rFonts w:ascii="Arial" w:hAnsi="Arial" w:cs="Arial"/>
          <w:i/>
          <w:szCs w:val="23"/>
        </w:rPr>
      </w:pPr>
      <w:r>
        <w:rPr>
          <w:rFonts w:ascii="Arial" w:hAnsi="Arial" w:cs="Arial"/>
          <w:i/>
          <w:szCs w:val="23"/>
        </w:rPr>
        <w:t xml:space="preserve">Under-delivery of your contractual activity is potentially a breach of your contract. Your </w:t>
      </w:r>
      <w:r w:rsidRPr="00746E94">
        <w:rPr>
          <w:rFonts w:ascii="Arial" w:hAnsi="Arial" w:cs="Arial"/>
          <w:i/>
          <w:szCs w:val="23"/>
        </w:rPr>
        <w:t>NHS England</w:t>
      </w:r>
      <w:r>
        <w:rPr>
          <w:rFonts w:ascii="Arial" w:hAnsi="Arial" w:cs="Arial"/>
          <w:i/>
          <w:szCs w:val="23"/>
        </w:rPr>
        <w:t xml:space="preserve"> </w:t>
      </w:r>
      <w:r w:rsidR="00991C03">
        <w:rPr>
          <w:rFonts w:ascii="Arial" w:hAnsi="Arial" w:cs="Arial"/>
          <w:i/>
          <w:szCs w:val="23"/>
        </w:rPr>
        <w:t xml:space="preserve">&amp; NHS Improvement </w:t>
      </w:r>
      <w:r>
        <w:rPr>
          <w:rFonts w:ascii="Arial" w:hAnsi="Arial" w:cs="Arial"/>
          <w:i/>
          <w:szCs w:val="23"/>
        </w:rPr>
        <w:t>Direct Commissioning Office (Local Team) will consider this separately following the year-end reconciliation</w:t>
      </w:r>
      <w:r w:rsidRPr="00746E94">
        <w:rPr>
          <w:rFonts w:ascii="Arial" w:hAnsi="Arial" w:cs="Arial"/>
          <w:i/>
          <w:szCs w:val="23"/>
        </w:rPr>
        <w:t xml:space="preserve">.  </w:t>
      </w:r>
    </w:p>
    <w:p w14:paraId="6507A729" w14:textId="77777777" w:rsidR="00746E94" w:rsidRDefault="00746E94" w:rsidP="00F87D32">
      <w:pPr>
        <w:pStyle w:val="Default"/>
        <w:rPr>
          <w:rFonts w:ascii="Arial" w:hAnsi="Arial" w:cs="Arial"/>
          <w:i/>
          <w:szCs w:val="23"/>
        </w:rPr>
      </w:pPr>
    </w:p>
    <w:p w14:paraId="71A4BEDC" w14:textId="10233DC1" w:rsidR="00D32A24" w:rsidRDefault="00746E94" w:rsidP="00F87D32">
      <w:pPr>
        <w:pStyle w:val="Default"/>
        <w:rPr>
          <w:rFonts w:ascii="Arial" w:hAnsi="Arial" w:cs="Arial"/>
          <w:i/>
          <w:szCs w:val="23"/>
        </w:rPr>
      </w:pPr>
      <w:r>
        <w:rPr>
          <w:rFonts w:ascii="Arial" w:hAnsi="Arial" w:cs="Arial"/>
          <w:i/>
          <w:szCs w:val="23"/>
        </w:rPr>
        <w:t xml:space="preserve">In addition, </w:t>
      </w:r>
      <w:r w:rsidR="009474F3">
        <w:rPr>
          <w:rFonts w:ascii="Arial" w:hAnsi="Arial" w:cs="Arial"/>
          <w:i/>
          <w:szCs w:val="23"/>
        </w:rPr>
        <w:t>as</w:t>
      </w:r>
      <w:r>
        <w:rPr>
          <w:rFonts w:ascii="Arial" w:hAnsi="Arial" w:cs="Arial"/>
          <w:i/>
          <w:szCs w:val="23"/>
        </w:rPr>
        <w:t xml:space="preserve"> more than 96% of other elements of your contracted activity</w:t>
      </w:r>
      <w:r w:rsidR="009474F3">
        <w:rPr>
          <w:rFonts w:ascii="Arial" w:hAnsi="Arial" w:cs="Arial"/>
          <w:i/>
          <w:szCs w:val="23"/>
        </w:rPr>
        <w:t xml:space="preserve"> has been delivered,</w:t>
      </w:r>
      <w:r w:rsidR="00E61883">
        <w:rPr>
          <w:rFonts w:ascii="Arial" w:hAnsi="Arial" w:cs="Arial"/>
          <w:i/>
          <w:szCs w:val="23"/>
        </w:rPr>
        <w:t xml:space="preserve"> </w:t>
      </w:r>
      <w:r w:rsidR="009474F3">
        <w:rPr>
          <w:rFonts w:ascii="Arial" w:hAnsi="Arial" w:cs="Arial"/>
          <w:i/>
          <w:szCs w:val="23"/>
        </w:rPr>
        <w:t>a</w:t>
      </w:r>
      <w:r>
        <w:rPr>
          <w:rFonts w:ascii="Arial" w:hAnsi="Arial" w:cs="Arial"/>
          <w:i/>
          <w:szCs w:val="23"/>
        </w:rPr>
        <w:t xml:space="preserve">ctivity </w:t>
      </w:r>
      <w:r w:rsidR="00D32A24">
        <w:rPr>
          <w:rFonts w:ascii="Arial" w:hAnsi="Arial" w:cs="Arial"/>
          <w:i/>
          <w:szCs w:val="23"/>
        </w:rPr>
        <w:t xml:space="preserve">between 96 and 100% </w:t>
      </w:r>
      <w:r w:rsidR="007717FF">
        <w:rPr>
          <w:rFonts w:ascii="Arial" w:hAnsi="Arial" w:cs="Arial"/>
          <w:i/>
          <w:szCs w:val="23"/>
        </w:rPr>
        <w:t xml:space="preserve">of elements of your </w:t>
      </w:r>
      <w:r w:rsidR="00213EDB">
        <w:rPr>
          <w:rFonts w:ascii="Arial" w:hAnsi="Arial" w:cs="Arial"/>
          <w:i/>
          <w:szCs w:val="23"/>
        </w:rPr>
        <w:t>20</w:t>
      </w:r>
      <w:r w:rsidR="00BB7BCE">
        <w:rPr>
          <w:rFonts w:ascii="Arial" w:hAnsi="Arial" w:cs="Arial"/>
          <w:i/>
          <w:szCs w:val="23"/>
        </w:rPr>
        <w:t>20</w:t>
      </w:r>
      <w:r w:rsidR="009612BE">
        <w:rPr>
          <w:rFonts w:ascii="Arial" w:hAnsi="Arial" w:cs="Arial"/>
          <w:i/>
          <w:szCs w:val="23"/>
        </w:rPr>
        <w:t>/2</w:t>
      </w:r>
      <w:r w:rsidR="00BB7BCE">
        <w:rPr>
          <w:rFonts w:ascii="Arial" w:hAnsi="Arial" w:cs="Arial"/>
          <w:i/>
          <w:szCs w:val="23"/>
        </w:rPr>
        <w:t>1</w:t>
      </w:r>
      <w:r w:rsidR="00213EDB">
        <w:rPr>
          <w:rFonts w:ascii="Arial" w:hAnsi="Arial" w:cs="Arial"/>
          <w:i/>
          <w:szCs w:val="23"/>
        </w:rPr>
        <w:t xml:space="preserve"> </w:t>
      </w:r>
      <w:r w:rsidR="004C0E75">
        <w:rPr>
          <w:rFonts w:ascii="Arial" w:hAnsi="Arial" w:cs="Arial"/>
          <w:i/>
          <w:szCs w:val="23"/>
        </w:rPr>
        <w:t xml:space="preserve">contracted </w:t>
      </w:r>
      <w:r w:rsidR="007717FF">
        <w:rPr>
          <w:rFonts w:ascii="Arial" w:hAnsi="Arial" w:cs="Arial"/>
          <w:i/>
          <w:szCs w:val="23"/>
        </w:rPr>
        <w:t xml:space="preserve">activity </w:t>
      </w:r>
      <w:r>
        <w:rPr>
          <w:rFonts w:ascii="Arial" w:hAnsi="Arial" w:cs="Arial"/>
          <w:i/>
          <w:szCs w:val="23"/>
        </w:rPr>
        <w:t>w</w:t>
      </w:r>
      <w:r w:rsidR="007717FF">
        <w:rPr>
          <w:rFonts w:ascii="Arial" w:hAnsi="Arial" w:cs="Arial"/>
          <w:i/>
          <w:szCs w:val="23"/>
        </w:rPr>
        <w:t>ill be carried forward i</w:t>
      </w:r>
      <w:r w:rsidR="004C0E75">
        <w:rPr>
          <w:rFonts w:ascii="Arial" w:hAnsi="Arial" w:cs="Arial"/>
          <w:i/>
          <w:szCs w:val="23"/>
        </w:rPr>
        <w:t>n Co</w:t>
      </w:r>
      <w:r w:rsidR="004B2F0F">
        <w:rPr>
          <w:rFonts w:ascii="Arial" w:hAnsi="Arial" w:cs="Arial"/>
          <w:i/>
          <w:szCs w:val="23"/>
        </w:rPr>
        <w:t>mpass</w:t>
      </w:r>
      <w:r>
        <w:rPr>
          <w:rFonts w:ascii="Arial" w:hAnsi="Arial" w:cs="Arial"/>
          <w:i/>
          <w:szCs w:val="23"/>
        </w:rPr>
        <w:t xml:space="preserve">.  </w:t>
      </w:r>
    </w:p>
    <w:p w14:paraId="583AFE7F" w14:textId="77777777" w:rsidR="00D32A24" w:rsidRDefault="00D32A24" w:rsidP="00F87D32">
      <w:pPr>
        <w:pStyle w:val="Default"/>
        <w:rPr>
          <w:rFonts w:ascii="Arial" w:hAnsi="Arial" w:cs="Arial"/>
          <w:i/>
          <w:szCs w:val="23"/>
        </w:rPr>
      </w:pPr>
    </w:p>
    <w:p w14:paraId="6A4242A6" w14:textId="6FBA9F27" w:rsidR="00746E94" w:rsidRDefault="00746E94" w:rsidP="00F87D32">
      <w:pPr>
        <w:pStyle w:val="Default"/>
        <w:rPr>
          <w:rFonts w:ascii="Arial" w:hAnsi="Arial" w:cs="Arial"/>
          <w:i/>
          <w:szCs w:val="23"/>
        </w:rPr>
      </w:pPr>
      <w:r>
        <w:rPr>
          <w:rFonts w:ascii="Arial" w:hAnsi="Arial" w:cs="Arial"/>
          <w:i/>
          <w:szCs w:val="23"/>
        </w:rPr>
        <w:t xml:space="preserve">Delivery of your </w:t>
      </w:r>
      <w:r w:rsidR="009612BE">
        <w:rPr>
          <w:rFonts w:ascii="Arial" w:hAnsi="Arial" w:cs="Arial"/>
          <w:i/>
          <w:szCs w:val="23"/>
        </w:rPr>
        <w:t>202</w:t>
      </w:r>
      <w:r w:rsidR="00AB6799">
        <w:rPr>
          <w:rFonts w:ascii="Arial" w:hAnsi="Arial" w:cs="Arial"/>
          <w:i/>
          <w:szCs w:val="23"/>
        </w:rPr>
        <w:t>1</w:t>
      </w:r>
      <w:r w:rsidR="009612BE">
        <w:rPr>
          <w:rFonts w:ascii="Arial" w:hAnsi="Arial" w:cs="Arial"/>
          <w:i/>
          <w:szCs w:val="23"/>
        </w:rPr>
        <w:t>/2</w:t>
      </w:r>
      <w:r w:rsidR="00AB6799">
        <w:rPr>
          <w:rFonts w:ascii="Arial" w:hAnsi="Arial" w:cs="Arial"/>
          <w:i/>
          <w:szCs w:val="23"/>
        </w:rPr>
        <w:t>2</w:t>
      </w:r>
      <w:r w:rsidR="00213EDB">
        <w:rPr>
          <w:rFonts w:ascii="Arial" w:hAnsi="Arial" w:cs="Arial"/>
          <w:i/>
          <w:szCs w:val="23"/>
        </w:rPr>
        <w:t xml:space="preserve"> </w:t>
      </w:r>
      <w:r>
        <w:rPr>
          <w:rFonts w:ascii="Arial" w:hAnsi="Arial" w:cs="Arial"/>
          <w:i/>
          <w:szCs w:val="23"/>
        </w:rPr>
        <w:t xml:space="preserve">contracted activity is not considered to commence until you have delivered activity brought forward from </w:t>
      </w:r>
      <w:r w:rsidR="009612BE">
        <w:rPr>
          <w:rFonts w:ascii="Arial" w:hAnsi="Arial" w:cs="Arial"/>
          <w:i/>
          <w:szCs w:val="23"/>
        </w:rPr>
        <w:t>20</w:t>
      </w:r>
      <w:r w:rsidR="00AB6799">
        <w:rPr>
          <w:rFonts w:ascii="Arial" w:hAnsi="Arial" w:cs="Arial"/>
          <w:i/>
          <w:szCs w:val="23"/>
        </w:rPr>
        <w:t>20</w:t>
      </w:r>
      <w:r w:rsidR="009612BE">
        <w:rPr>
          <w:rFonts w:ascii="Arial" w:hAnsi="Arial" w:cs="Arial"/>
          <w:i/>
          <w:szCs w:val="23"/>
        </w:rPr>
        <w:t>/2</w:t>
      </w:r>
      <w:r w:rsidR="00AB6799">
        <w:rPr>
          <w:rFonts w:ascii="Arial" w:hAnsi="Arial" w:cs="Arial"/>
          <w:i/>
          <w:szCs w:val="23"/>
        </w:rPr>
        <w:t>1</w:t>
      </w:r>
      <w:r w:rsidR="009612BE">
        <w:rPr>
          <w:rFonts w:ascii="Arial" w:hAnsi="Arial" w:cs="Arial"/>
          <w:i/>
          <w:szCs w:val="23"/>
        </w:rPr>
        <w:t>.</w:t>
      </w:r>
      <w:r>
        <w:rPr>
          <w:rFonts w:ascii="Arial" w:hAnsi="Arial" w:cs="Arial"/>
          <w:i/>
          <w:szCs w:val="23"/>
        </w:rPr>
        <w:t xml:space="preserve">  </w:t>
      </w:r>
    </w:p>
    <w:p w14:paraId="0B03C575" w14:textId="77777777" w:rsidR="00746E94" w:rsidRDefault="00746E94" w:rsidP="00F87D32">
      <w:pPr>
        <w:pStyle w:val="Default"/>
        <w:rPr>
          <w:rFonts w:ascii="Arial" w:hAnsi="Arial" w:cs="Arial"/>
          <w:i/>
          <w:szCs w:val="23"/>
        </w:rPr>
      </w:pPr>
    </w:p>
    <w:p w14:paraId="2ABAC33E" w14:textId="2FD1A11D" w:rsidR="00E84DB4" w:rsidRDefault="00E84DB4" w:rsidP="00E84DB4">
      <w:pPr>
        <w:pStyle w:val="Default"/>
        <w:rPr>
          <w:rFonts w:ascii="Arial" w:hAnsi="Arial" w:cs="Arial"/>
          <w:i/>
          <w:szCs w:val="23"/>
        </w:rPr>
      </w:pPr>
      <w:r w:rsidRPr="00C306C9">
        <w:rPr>
          <w:rFonts w:ascii="Arial" w:hAnsi="Arial" w:cs="Arial"/>
          <w:i/>
          <w:color w:val="FF0000"/>
          <w:szCs w:val="23"/>
        </w:rPr>
        <w:t xml:space="preserve">Outcome </w:t>
      </w:r>
      <w:r w:rsidR="00194502">
        <w:rPr>
          <w:rFonts w:ascii="Arial" w:hAnsi="Arial" w:cs="Arial"/>
          <w:i/>
          <w:color w:val="FF0000"/>
          <w:szCs w:val="23"/>
        </w:rPr>
        <w:t>5</w:t>
      </w:r>
      <w:r w:rsidRPr="00C306C9">
        <w:rPr>
          <w:rFonts w:ascii="Arial" w:hAnsi="Arial" w:cs="Arial"/>
          <w:i/>
          <w:color w:val="FF0000"/>
          <w:szCs w:val="23"/>
        </w:rPr>
        <w:t xml:space="preserve">: </w:t>
      </w:r>
      <w:r w:rsidR="008E2204">
        <w:rPr>
          <w:rFonts w:ascii="Arial" w:hAnsi="Arial" w:cs="Arial"/>
          <w:i/>
          <w:szCs w:val="23"/>
        </w:rPr>
        <w:t>A summary of this is set out in the table below.</w:t>
      </w:r>
      <w:r w:rsidR="00E61883">
        <w:rPr>
          <w:rFonts w:ascii="Arial" w:hAnsi="Arial" w:cs="Arial"/>
          <w:i/>
          <w:color w:val="auto"/>
          <w:szCs w:val="23"/>
        </w:rPr>
        <w:t xml:space="preserve"> </w:t>
      </w:r>
      <w:r>
        <w:rPr>
          <w:rFonts w:ascii="Arial" w:hAnsi="Arial" w:cs="Arial"/>
          <w:i/>
          <w:szCs w:val="23"/>
        </w:rPr>
        <w:t xml:space="preserve">The value of </w:t>
      </w:r>
      <w:r w:rsidR="008E2204">
        <w:rPr>
          <w:rFonts w:ascii="Arial" w:hAnsi="Arial" w:cs="Arial"/>
          <w:i/>
          <w:szCs w:val="23"/>
        </w:rPr>
        <w:t>elements of your</w:t>
      </w:r>
      <w:r>
        <w:rPr>
          <w:rFonts w:ascii="Arial" w:hAnsi="Arial" w:cs="Arial"/>
          <w:i/>
          <w:szCs w:val="23"/>
        </w:rPr>
        <w:t xml:space="preserve"> under-delivered activity will be recovered </w:t>
      </w:r>
      <w:r w:rsidR="00E61883">
        <w:rPr>
          <w:rFonts w:ascii="Arial" w:hAnsi="Arial" w:cs="Arial"/>
          <w:i/>
          <w:szCs w:val="23"/>
        </w:rPr>
        <w:t>in</w:t>
      </w:r>
      <w:r>
        <w:rPr>
          <w:rFonts w:ascii="Arial" w:hAnsi="Arial" w:cs="Arial"/>
          <w:i/>
          <w:szCs w:val="23"/>
        </w:rPr>
        <w:t xml:space="preserve"> </w:t>
      </w:r>
      <w:r w:rsidR="00B6712D">
        <w:rPr>
          <w:rFonts w:ascii="Arial" w:hAnsi="Arial" w:cs="Arial"/>
          <w:i/>
          <w:szCs w:val="23"/>
        </w:rPr>
        <w:t>three</w:t>
      </w:r>
      <w:r>
        <w:rPr>
          <w:rFonts w:ascii="Arial" w:hAnsi="Arial" w:cs="Arial"/>
          <w:i/>
          <w:szCs w:val="23"/>
        </w:rPr>
        <w:t xml:space="preserve"> instalments.  This will commence with your scheduled Co</w:t>
      </w:r>
      <w:r w:rsidR="004B2F0F">
        <w:rPr>
          <w:rFonts w:ascii="Arial" w:hAnsi="Arial" w:cs="Arial"/>
          <w:i/>
          <w:szCs w:val="23"/>
        </w:rPr>
        <w:t>mpass</w:t>
      </w:r>
      <w:r>
        <w:rPr>
          <w:rFonts w:ascii="Arial" w:hAnsi="Arial" w:cs="Arial"/>
          <w:i/>
          <w:szCs w:val="23"/>
        </w:rPr>
        <w:t xml:space="preserve"> payment on 1 October </w:t>
      </w:r>
      <w:r w:rsidRPr="009612BE">
        <w:rPr>
          <w:rFonts w:ascii="Arial" w:hAnsi="Arial" w:cs="Arial"/>
          <w:i/>
          <w:color w:val="auto"/>
          <w:szCs w:val="23"/>
        </w:rPr>
        <w:t>20</w:t>
      </w:r>
      <w:r w:rsidR="009612BE" w:rsidRPr="009612BE">
        <w:rPr>
          <w:rFonts w:ascii="Arial" w:hAnsi="Arial" w:cs="Arial"/>
          <w:i/>
          <w:color w:val="auto"/>
          <w:szCs w:val="23"/>
        </w:rPr>
        <w:t>2</w:t>
      </w:r>
      <w:r w:rsidR="00B6712D">
        <w:rPr>
          <w:rFonts w:ascii="Arial" w:hAnsi="Arial" w:cs="Arial"/>
          <w:i/>
          <w:color w:val="auto"/>
          <w:szCs w:val="23"/>
        </w:rPr>
        <w:t>1</w:t>
      </w:r>
      <w:r w:rsidR="0001001B" w:rsidRPr="009612BE">
        <w:rPr>
          <w:rFonts w:ascii="Arial" w:hAnsi="Arial" w:cs="Arial"/>
          <w:i/>
          <w:color w:val="auto"/>
          <w:szCs w:val="23"/>
        </w:rPr>
        <w:t xml:space="preserve"> (</w:t>
      </w:r>
      <w:r w:rsidR="0001001B">
        <w:rPr>
          <w:rFonts w:ascii="Arial" w:hAnsi="Arial" w:cs="Arial"/>
          <w:i/>
          <w:szCs w:val="23"/>
        </w:rPr>
        <w:t>September schedule)</w:t>
      </w:r>
      <w:r>
        <w:rPr>
          <w:rFonts w:ascii="Arial" w:hAnsi="Arial" w:cs="Arial"/>
          <w:i/>
          <w:szCs w:val="23"/>
        </w:rPr>
        <w:t xml:space="preserve">.  </w:t>
      </w:r>
    </w:p>
    <w:p w14:paraId="59E0DBAB" w14:textId="77777777" w:rsidR="00E84DB4" w:rsidRDefault="00E84DB4" w:rsidP="00E84DB4">
      <w:pPr>
        <w:pStyle w:val="Default"/>
        <w:rPr>
          <w:rFonts w:ascii="Arial" w:hAnsi="Arial" w:cs="Arial"/>
          <w:i/>
          <w:szCs w:val="23"/>
        </w:rPr>
      </w:pPr>
    </w:p>
    <w:p w14:paraId="2258072A" w14:textId="339CDA2D" w:rsidR="00E84DB4" w:rsidRDefault="00E84DB4" w:rsidP="00E84DB4">
      <w:pPr>
        <w:pStyle w:val="Default"/>
        <w:rPr>
          <w:rFonts w:ascii="Arial" w:hAnsi="Arial" w:cs="Arial"/>
          <w:i/>
          <w:szCs w:val="23"/>
        </w:rPr>
      </w:pPr>
      <w:r>
        <w:rPr>
          <w:rFonts w:ascii="Arial" w:hAnsi="Arial" w:cs="Arial"/>
          <w:i/>
          <w:szCs w:val="23"/>
        </w:rPr>
        <w:t xml:space="preserve">Under-delivery of your contractual activity is potentially a breach of your contract.  Your </w:t>
      </w:r>
      <w:r w:rsidRPr="00746E94">
        <w:rPr>
          <w:rFonts w:ascii="Arial" w:hAnsi="Arial" w:cs="Arial"/>
          <w:i/>
          <w:szCs w:val="23"/>
        </w:rPr>
        <w:t>NHS England</w:t>
      </w:r>
      <w:r w:rsidR="00B6712D">
        <w:rPr>
          <w:rFonts w:ascii="Arial" w:hAnsi="Arial" w:cs="Arial"/>
          <w:i/>
          <w:szCs w:val="23"/>
        </w:rPr>
        <w:t xml:space="preserve"> &amp;</w:t>
      </w:r>
      <w:r w:rsidR="00D25622">
        <w:rPr>
          <w:rFonts w:ascii="Arial" w:hAnsi="Arial" w:cs="Arial"/>
          <w:i/>
          <w:szCs w:val="23"/>
        </w:rPr>
        <w:t xml:space="preserve"> NHS Improvement</w:t>
      </w:r>
      <w:r>
        <w:rPr>
          <w:rFonts w:ascii="Arial" w:hAnsi="Arial" w:cs="Arial"/>
          <w:i/>
          <w:szCs w:val="23"/>
        </w:rPr>
        <w:t xml:space="preserve"> Direct Commissioning Office (Local Team) will consider this separately following the year-end reconciliation</w:t>
      </w:r>
      <w:r w:rsidRPr="00746E94">
        <w:rPr>
          <w:rFonts w:ascii="Arial" w:hAnsi="Arial" w:cs="Arial"/>
          <w:i/>
          <w:szCs w:val="23"/>
        </w:rPr>
        <w:t xml:space="preserve">.  </w:t>
      </w:r>
    </w:p>
    <w:p w14:paraId="26179A25" w14:textId="77777777" w:rsidR="00E84DB4" w:rsidRDefault="00E84DB4" w:rsidP="00E84DB4">
      <w:pPr>
        <w:pStyle w:val="Default"/>
        <w:rPr>
          <w:rFonts w:ascii="Arial" w:hAnsi="Arial" w:cs="Arial"/>
          <w:i/>
          <w:szCs w:val="23"/>
        </w:rPr>
      </w:pPr>
    </w:p>
    <w:p w14:paraId="728146A5" w14:textId="77777777" w:rsidR="00E84DB4" w:rsidRDefault="00E84DB4" w:rsidP="00E84DB4">
      <w:pPr>
        <w:pStyle w:val="Default"/>
        <w:rPr>
          <w:rFonts w:ascii="Arial" w:hAnsi="Arial" w:cs="Arial"/>
          <w:i/>
          <w:szCs w:val="23"/>
        </w:rPr>
      </w:pPr>
      <w:r>
        <w:rPr>
          <w:rFonts w:ascii="Arial" w:hAnsi="Arial" w:cs="Arial"/>
          <w:i/>
          <w:szCs w:val="23"/>
        </w:rPr>
        <w:t xml:space="preserve">In addition, </w:t>
      </w:r>
      <w:r w:rsidR="009474F3">
        <w:rPr>
          <w:rFonts w:ascii="Arial" w:hAnsi="Arial" w:cs="Arial"/>
          <w:i/>
          <w:szCs w:val="23"/>
        </w:rPr>
        <w:t>as</w:t>
      </w:r>
      <w:r>
        <w:rPr>
          <w:rFonts w:ascii="Arial" w:hAnsi="Arial" w:cs="Arial"/>
          <w:i/>
          <w:szCs w:val="23"/>
        </w:rPr>
        <w:t xml:space="preserve"> more than 100% of </w:t>
      </w:r>
      <w:r w:rsidR="007717FF">
        <w:rPr>
          <w:rFonts w:ascii="Arial" w:hAnsi="Arial" w:cs="Arial"/>
          <w:i/>
          <w:szCs w:val="23"/>
        </w:rPr>
        <w:t xml:space="preserve">elements of </w:t>
      </w:r>
      <w:r>
        <w:rPr>
          <w:rFonts w:ascii="Arial" w:hAnsi="Arial" w:cs="Arial"/>
          <w:i/>
          <w:szCs w:val="23"/>
        </w:rPr>
        <w:t>your contracted activity</w:t>
      </w:r>
      <w:r w:rsidR="009474F3">
        <w:rPr>
          <w:rFonts w:ascii="Arial" w:hAnsi="Arial" w:cs="Arial"/>
          <w:i/>
          <w:szCs w:val="23"/>
        </w:rPr>
        <w:t xml:space="preserve"> has been delivered,</w:t>
      </w:r>
      <w:r w:rsidR="00E61883">
        <w:rPr>
          <w:rFonts w:ascii="Arial" w:hAnsi="Arial" w:cs="Arial"/>
          <w:i/>
          <w:szCs w:val="23"/>
        </w:rPr>
        <w:t xml:space="preserve"> </w:t>
      </w:r>
      <w:r w:rsidR="009474F3">
        <w:rPr>
          <w:rFonts w:ascii="Arial" w:hAnsi="Arial" w:cs="Arial"/>
          <w:i/>
          <w:szCs w:val="23"/>
        </w:rPr>
        <w:t>u</w:t>
      </w:r>
      <w:r w:rsidR="00271A95">
        <w:rPr>
          <w:rFonts w:ascii="Arial" w:hAnsi="Arial" w:cs="Arial"/>
          <w:i/>
          <w:szCs w:val="23"/>
        </w:rPr>
        <w:t>p to 2.0%</w:t>
      </w:r>
      <w:r w:rsidRPr="006C222C">
        <w:rPr>
          <w:rFonts w:ascii="Arial" w:hAnsi="Arial" w:cs="Arial"/>
          <w:i/>
          <w:szCs w:val="23"/>
        </w:rPr>
        <w:t xml:space="preserve"> of </w:t>
      </w:r>
      <w:r w:rsidR="007717FF">
        <w:rPr>
          <w:rFonts w:ascii="Arial" w:hAnsi="Arial" w:cs="Arial"/>
          <w:i/>
          <w:szCs w:val="23"/>
        </w:rPr>
        <w:t xml:space="preserve">elements of your </w:t>
      </w:r>
      <w:r w:rsidR="008D3608">
        <w:rPr>
          <w:rFonts w:ascii="Arial" w:hAnsi="Arial" w:cs="Arial"/>
          <w:i/>
          <w:szCs w:val="23"/>
        </w:rPr>
        <w:t>20</w:t>
      </w:r>
      <w:r w:rsidR="009612BE">
        <w:rPr>
          <w:rFonts w:ascii="Arial" w:hAnsi="Arial" w:cs="Arial"/>
          <w:i/>
          <w:szCs w:val="23"/>
        </w:rPr>
        <w:t>19/20</w:t>
      </w:r>
      <w:r w:rsidR="008D3608">
        <w:rPr>
          <w:rFonts w:ascii="Arial" w:hAnsi="Arial" w:cs="Arial"/>
          <w:i/>
          <w:szCs w:val="23"/>
        </w:rPr>
        <w:t xml:space="preserve"> </w:t>
      </w:r>
      <w:r w:rsidR="004C0E75">
        <w:rPr>
          <w:rFonts w:ascii="Arial" w:hAnsi="Arial" w:cs="Arial"/>
          <w:i/>
          <w:szCs w:val="23"/>
        </w:rPr>
        <w:t xml:space="preserve">contracted </w:t>
      </w:r>
      <w:r w:rsidRPr="006C222C">
        <w:rPr>
          <w:rFonts w:ascii="Arial" w:hAnsi="Arial" w:cs="Arial"/>
          <w:i/>
          <w:szCs w:val="23"/>
        </w:rPr>
        <w:t xml:space="preserve">activity </w:t>
      </w:r>
      <w:r>
        <w:rPr>
          <w:rFonts w:ascii="Arial" w:hAnsi="Arial" w:cs="Arial"/>
          <w:i/>
          <w:szCs w:val="23"/>
        </w:rPr>
        <w:t xml:space="preserve">will </w:t>
      </w:r>
      <w:r w:rsidR="004C0E75">
        <w:rPr>
          <w:rFonts w:ascii="Arial" w:hAnsi="Arial" w:cs="Arial"/>
          <w:i/>
          <w:szCs w:val="23"/>
        </w:rPr>
        <w:t>be carried forward in Co</w:t>
      </w:r>
      <w:r w:rsidR="004B2F0F">
        <w:rPr>
          <w:rFonts w:ascii="Arial" w:hAnsi="Arial" w:cs="Arial"/>
          <w:i/>
          <w:szCs w:val="23"/>
        </w:rPr>
        <w:t>mpass</w:t>
      </w:r>
      <w:r w:rsidRPr="006C222C">
        <w:rPr>
          <w:rFonts w:ascii="Arial" w:hAnsi="Arial" w:cs="Arial"/>
          <w:i/>
          <w:szCs w:val="23"/>
        </w:rPr>
        <w:t>.</w:t>
      </w:r>
      <w:r>
        <w:rPr>
          <w:rFonts w:ascii="Arial" w:hAnsi="Arial" w:cs="Arial"/>
          <w:i/>
          <w:szCs w:val="23"/>
        </w:rPr>
        <w:t xml:space="preserve">  </w:t>
      </w:r>
    </w:p>
    <w:p w14:paraId="64801389" w14:textId="77777777" w:rsidR="00E84DB4" w:rsidRDefault="00E84DB4" w:rsidP="00E84DB4">
      <w:pPr>
        <w:pStyle w:val="Default"/>
        <w:rPr>
          <w:rFonts w:ascii="Arial" w:hAnsi="Arial" w:cs="Arial"/>
          <w:i/>
          <w:szCs w:val="23"/>
        </w:rPr>
      </w:pPr>
    </w:p>
    <w:p w14:paraId="207A68AE" w14:textId="340D302E" w:rsidR="00E84DB4" w:rsidRDefault="00E84DB4" w:rsidP="00E84DB4">
      <w:pPr>
        <w:pStyle w:val="Default"/>
        <w:rPr>
          <w:rFonts w:ascii="Arial" w:hAnsi="Arial" w:cs="Arial"/>
          <w:i/>
          <w:szCs w:val="23"/>
        </w:rPr>
      </w:pPr>
      <w:r w:rsidRPr="00C306C9">
        <w:rPr>
          <w:rFonts w:ascii="Arial" w:hAnsi="Arial" w:cs="Arial"/>
          <w:i/>
          <w:color w:val="FF0000"/>
          <w:szCs w:val="23"/>
        </w:rPr>
        <w:t xml:space="preserve">Outcome </w:t>
      </w:r>
      <w:r w:rsidR="005879E8">
        <w:rPr>
          <w:rFonts w:ascii="Arial" w:hAnsi="Arial" w:cs="Arial"/>
          <w:i/>
          <w:color w:val="FF0000"/>
          <w:szCs w:val="23"/>
        </w:rPr>
        <w:t>6</w:t>
      </w:r>
      <w:r w:rsidRPr="00C306C9">
        <w:rPr>
          <w:rFonts w:ascii="Arial" w:hAnsi="Arial" w:cs="Arial"/>
          <w:i/>
          <w:color w:val="FF0000"/>
          <w:szCs w:val="23"/>
        </w:rPr>
        <w:t xml:space="preserve">: </w:t>
      </w:r>
      <w:r w:rsidR="008E2204">
        <w:rPr>
          <w:rFonts w:ascii="Arial" w:hAnsi="Arial" w:cs="Arial"/>
          <w:i/>
          <w:szCs w:val="23"/>
        </w:rPr>
        <w:t>A summary of this is set out in the table below</w:t>
      </w:r>
      <w:r w:rsidR="008E2204">
        <w:rPr>
          <w:rFonts w:ascii="Arial" w:hAnsi="Arial" w:cs="Arial"/>
          <w:i/>
          <w:color w:val="auto"/>
          <w:szCs w:val="23"/>
        </w:rPr>
        <w:t>.</w:t>
      </w:r>
      <w:r w:rsidR="00E61883">
        <w:rPr>
          <w:rFonts w:ascii="Arial" w:hAnsi="Arial" w:cs="Arial"/>
          <w:i/>
          <w:color w:val="auto"/>
          <w:szCs w:val="23"/>
        </w:rPr>
        <w:t xml:space="preserve"> </w:t>
      </w:r>
      <w:r w:rsidR="009474F3">
        <w:rPr>
          <w:rFonts w:ascii="Arial" w:hAnsi="Arial" w:cs="Arial"/>
          <w:i/>
          <w:color w:val="auto"/>
          <w:szCs w:val="23"/>
        </w:rPr>
        <w:t>As</w:t>
      </w:r>
      <w:r>
        <w:rPr>
          <w:rFonts w:ascii="Arial" w:hAnsi="Arial" w:cs="Arial"/>
          <w:i/>
          <w:szCs w:val="23"/>
        </w:rPr>
        <w:t xml:space="preserve"> more than 100% of elements of your contracted activity</w:t>
      </w:r>
      <w:r w:rsidR="009474F3">
        <w:rPr>
          <w:rFonts w:ascii="Arial" w:hAnsi="Arial" w:cs="Arial"/>
          <w:i/>
          <w:szCs w:val="23"/>
        </w:rPr>
        <w:t xml:space="preserve"> has been delivered,</w:t>
      </w:r>
      <w:r w:rsidR="00E61883">
        <w:rPr>
          <w:rFonts w:ascii="Arial" w:hAnsi="Arial" w:cs="Arial"/>
          <w:i/>
          <w:szCs w:val="23"/>
        </w:rPr>
        <w:t xml:space="preserve"> </w:t>
      </w:r>
      <w:r w:rsidR="009474F3">
        <w:rPr>
          <w:rFonts w:ascii="Arial" w:hAnsi="Arial" w:cs="Arial"/>
          <w:i/>
          <w:szCs w:val="23"/>
        </w:rPr>
        <w:t>u</w:t>
      </w:r>
      <w:r w:rsidR="00271A95">
        <w:rPr>
          <w:rFonts w:ascii="Arial" w:hAnsi="Arial" w:cs="Arial"/>
          <w:i/>
          <w:szCs w:val="23"/>
        </w:rPr>
        <w:t>p to 2%</w:t>
      </w:r>
      <w:r w:rsidRPr="006C222C">
        <w:rPr>
          <w:rFonts w:ascii="Arial" w:hAnsi="Arial" w:cs="Arial"/>
          <w:i/>
          <w:szCs w:val="23"/>
        </w:rPr>
        <w:t xml:space="preserve"> of </w:t>
      </w:r>
      <w:r w:rsidR="007717FF">
        <w:rPr>
          <w:rFonts w:ascii="Arial" w:hAnsi="Arial" w:cs="Arial"/>
          <w:i/>
          <w:szCs w:val="23"/>
        </w:rPr>
        <w:t xml:space="preserve">elements of your </w:t>
      </w:r>
      <w:r w:rsidR="009612BE">
        <w:rPr>
          <w:rFonts w:ascii="Arial" w:hAnsi="Arial" w:cs="Arial"/>
          <w:i/>
          <w:szCs w:val="23"/>
        </w:rPr>
        <w:t>20</w:t>
      </w:r>
      <w:r w:rsidR="002E57C3">
        <w:rPr>
          <w:rFonts w:ascii="Arial" w:hAnsi="Arial" w:cs="Arial"/>
          <w:i/>
          <w:szCs w:val="23"/>
        </w:rPr>
        <w:t>20</w:t>
      </w:r>
      <w:r w:rsidR="009612BE">
        <w:rPr>
          <w:rFonts w:ascii="Arial" w:hAnsi="Arial" w:cs="Arial"/>
          <w:i/>
          <w:szCs w:val="23"/>
        </w:rPr>
        <w:t>/2</w:t>
      </w:r>
      <w:r w:rsidR="002E57C3">
        <w:rPr>
          <w:rFonts w:ascii="Arial" w:hAnsi="Arial" w:cs="Arial"/>
          <w:i/>
          <w:szCs w:val="23"/>
        </w:rPr>
        <w:t>1</w:t>
      </w:r>
      <w:r w:rsidR="008D3608">
        <w:rPr>
          <w:rFonts w:ascii="Arial" w:hAnsi="Arial" w:cs="Arial"/>
          <w:i/>
          <w:szCs w:val="23"/>
        </w:rPr>
        <w:t xml:space="preserve"> </w:t>
      </w:r>
      <w:r w:rsidR="004C0E75">
        <w:rPr>
          <w:rFonts w:ascii="Arial" w:hAnsi="Arial" w:cs="Arial"/>
          <w:i/>
          <w:szCs w:val="23"/>
        </w:rPr>
        <w:t xml:space="preserve">contracted </w:t>
      </w:r>
      <w:r w:rsidRPr="006C222C">
        <w:rPr>
          <w:rFonts w:ascii="Arial" w:hAnsi="Arial" w:cs="Arial"/>
          <w:i/>
          <w:szCs w:val="23"/>
        </w:rPr>
        <w:t xml:space="preserve">activity </w:t>
      </w:r>
      <w:r>
        <w:rPr>
          <w:rFonts w:ascii="Arial" w:hAnsi="Arial" w:cs="Arial"/>
          <w:i/>
          <w:szCs w:val="23"/>
        </w:rPr>
        <w:t xml:space="preserve">will </w:t>
      </w:r>
      <w:r w:rsidRPr="006C222C">
        <w:rPr>
          <w:rFonts w:ascii="Arial" w:hAnsi="Arial" w:cs="Arial"/>
          <w:i/>
          <w:szCs w:val="23"/>
        </w:rPr>
        <w:t xml:space="preserve">be carried forward </w:t>
      </w:r>
      <w:r w:rsidR="004C0E75">
        <w:rPr>
          <w:rFonts w:ascii="Arial" w:hAnsi="Arial" w:cs="Arial"/>
          <w:i/>
          <w:szCs w:val="23"/>
        </w:rPr>
        <w:t>in Co</w:t>
      </w:r>
      <w:r w:rsidR="004B2F0F">
        <w:rPr>
          <w:rFonts w:ascii="Arial" w:hAnsi="Arial" w:cs="Arial"/>
          <w:i/>
          <w:szCs w:val="23"/>
        </w:rPr>
        <w:t>mpass</w:t>
      </w:r>
      <w:r>
        <w:rPr>
          <w:rFonts w:ascii="Arial" w:hAnsi="Arial" w:cs="Arial"/>
          <w:i/>
          <w:szCs w:val="23"/>
        </w:rPr>
        <w:t>.</w:t>
      </w:r>
    </w:p>
    <w:p w14:paraId="130EA2FF" w14:textId="77777777" w:rsidR="00E84DB4" w:rsidRDefault="00E84DB4" w:rsidP="00E84DB4">
      <w:pPr>
        <w:pStyle w:val="Default"/>
        <w:rPr>
          <w:rFonts w:ascii="Arial" w:hAnsi="Arial" w:cs="Arial"/>
          <w:i/>
          <w:szCs w:val="23"/>
        </w:rPr>
      </w:pPr>
    </w:p>
    <w:p w14:paraId="338FC490" w14:textId="797DF3E1" w:rsidR="00E84DB4" w:rsidRDefault="00E84DB4" w:rsidP="00E84DB4">
      <w:pPr>
        <w:pStyle w:val="Default"/>
        <w:rPr>
          <w:rFonts w:ascii="Arial" w:hAnsi="Arial" w:cs="Arial"/>
          <w:i/>
          <w:szCs w:val="23"/>
        </w:rPr>
      </w:pPr>
      <w:r>
        <w:rPr>
          <w:rFonts w:ascii="Arial" w:hAnsi="Arial" w:cs="Arial"/>
          <w:i/>
          <w:szCs w:val="23"/>
        </w:rPr>
        <w:t xml:space="preserve">In addition, </w:t>
      </w:r>
      <w:r w:rsidR="009474F3">
        <w:rPr>
          <w:rFonts w:ascii="Arial" w:hAnsi="Arial" w:cs="Arial"/>
          <w:i/>
          <w:szCs w:val="23"/>
        </w:rPr>
        <w:t>as</w:t>
      </w:r>
      <w:r>
        <w:rPr>
          <w:rFonts w:ascii="Arial" w:hAnsi="Arial" w:cs="Arial"/>
          <w:i/>
          <w:szCs w:val="23"/>
        </w:rPr>
        <w:t xml:space="preserve"> more than 96% of other elements of your contracted activity</w:t>
      </w:r>
      <w:r w:rsidR="009474F3">
        <w:rPr>
          <w:rFonts w:ascii="Arial" w:hAnsi="Arial" w:cs="Arial"/>
          <w:i/>
          <w:szCs w:val="23"/>
        </w:rPr>
        <w:t xml:space="preserve"> has been delivered, a</w:t>
      </w:r>
      <w:r>
        <w:rPr>
          <w:rFonts w:ascii="Arial" w:hAnsi="Arial" w:cs="Arial"/>
          <w:i/>
          <w:szCs w:val="23"/>
        </w:rPr>
        <w:t xml:space="preserve">ctivity between 96 and 100% </w:t>
      </w:r>
      <w:r w:rsidR="007717FF">
        <w:rPr>
          <w:rFonts w:ascii="Arial" w:hAnsi="Arial" w:cs="Arial"/>
          <w:i/>
          <w:szCs w:val="23"/>
        </w:rPr>
        <w:t xml:space="preserve">of elements of your </w:t>
      </w:r>
      <w:r w:rsidR="009612BE">
        <w:rPr>
          <w:rFonts w:ascii="Arial" w:hAnsi="Arial" w:cs="Arial"/>
          <w:i/>
          <w:szCs w:val="23"/>
        </w:rPr>
        <w:t>20</w:t>
      </w:r>
      <w:r w:rsidR="002E57C3">
        <w:rPr>
          <w:rFonts w:ascii="Arial" w:hAnsi="Arial" w:cs="Arial"/>
          <w:i/>
          <w:szCs w:val="23"/>
        </w:rPr>
        <w:t>20</w:t>
      </w:r>
      <w:r w:rsidR="009612BE">
        <w:rPr>
          <w:rFonts w:ascii="Arial" w:hAnsi="Arial" w:cs="Arial"/>
          <w:i/>
          <w:szCs w:val="23"/>
        </w:rPr>
        <w:t>/2</w:t>
      </w:r>
      <w:r w:rsidR="002E57C3">
        <w:rPr>
          <w:rFonts w:ascii="Arial" w:hAnsi="Arial" w:cs="Arial"/>
          <w:i/>
          <w:szCs w:val="23"/>
        </w:rPr>
        <w:t>1</w:t>
      </w:r>
      <w:r w:rsidR="008D3608">
        <w:rPr>
          <w:rFonts w:ascii="Arial" w:hAnsi="Arial" w:cs="Arial"/>
          <w:i/>
          <w:szCs w:val="23"/>
        </w:rPr>
        <w:t xml:space="preserve"> </w:t>
      </w:r>
      <w:r w:rsidR="004C0E75">
        <w:rPr>
          <w:rFonts w:ascii="Arial" w:hAnsi="Arial" w:cs="Arial"/>
          <w:i/>
          <w:szCs w:val="23"/>
        </w:rPr>
        <w:t xml:space="preserve">contracted </w:t>
      </w:r>
      <w:r w:rsidR="007717FF">
        <w:rPr>
          <w:rFonts w:ascii="Arial" w:hAnsi="Arial" w:cs="Arial"/>
          <w:i/>
          <w:szCs w:val="23"/>
        </w:rPr>
        <w:t xml:space="preserve">activity </w:t>
      </w:r>
      <w:r>
        <w:rPr>
          <w:rFonts w:ascii="Arial" w:hAnsi="Arial" w:cs="Arial"/>
          <w:i/>
          <w:szCs w:val="23"/>
        </w:rPr>
        <w:t>will be carried forward in Co</w:t>
      </w:r>
      <w:r w:rsidR="004B2F0F">
        <w:rPr>
          <w:rFonts w:ascii="Arial" w:hAnsi="Arial" w:cs="Arial"/>
          <w:i/>
          <w:szCs w:val="23"/>
        </w:rPr>
        <w:t>mpass</w:t>
      </w:r>
      <w:r>
        <w:rPr>
          <w:rFonts w:ascii="Arial" w:hAnsi="Arial" w:cs="Arial"/>
          <w:i/>
          <w:szCs w:val="23"/>
        </w:rPr>
        <w:t xml:space="preserve">.  </w:t>
      </w:r>
    </w:p>
    <w:p w14:paraId="2D749D6F" w14:textId="77777777" w:rsidR="00E84DB4" w:rsidRDefault="00E84DB4" w:rsidP="00E84DB4">
      <w:pPr>
        <w:pStyle w:val="Default"/>
        <w:rPr>
          <w:rFonts w:ascii="Arial" w:hAnsi="Arial" w:cs="Arial"/>
          <w:i/>
          <w:szCs w:val="23"/>
        </w:rPr>
      </w:pPr>
    </w:p>
    <w:p w14:paraId="6DC86BFC" w14:textId="15007134" w:rsidR="00E84DB4" w:rsidRDefault="009612BE" w:rsidP="00E84DB4">
      <w:pPr>
        <w:pStyle w:val="Default"/>
        <w:rPr>
          <w:rFonts w:ascii="Arial" w:hAnsi="Arial" w:cs="Arial"/>
          <w:i/>
          <w:szCs w:val="23"/>
        </w:rPr>
      </w:pPr>
      <w:bookmarkStart w:id="0" w:name="OLE_LINK1"/>
      <w:r>
        <w:rPr>
          <w:rFonts w:ascii="Arial" w:hAnsi="Arial" w:cs="Arial"/>
          <w:i/>
          <w:szCs w:val="23"/>
        </w:rPr>
        <w:t>Delivery of your 202</w:t>
      </w:r>
      <w:r w:rsidR="00B17541">
        <w:rPr>
          <w:rFonts w:ascii="Arial" w:hAnsi="Arial" w:cs="Arial"/>
          <w:i/>
          <w:szCs w:val="23"/>
        </w:rPr>
        <w:t>1</w:t>
      </w:r>
      <w:r>
        <w:rPr>
          <w:rFonts w:ascii="Arial" w:hAnsi="Arial" w:cs="Arial"/>
          <w:i/>
          <w:szCs w:val="23"/>
        </w:rPr>
        <w:t>/2</w:t>
      </w:r>
      <w:r w:rsidR="00B17541">
        <w:rPr>
          <w:rFonts w:ascii="Arial" w:hAnsi="Arial" w:cs="Arial"/>
          <w:i/>
          <w:szCs w:val="23"/>
        </w:rPr>
        <w:t>2</w:t>
      </w:r>
      <w:r w:rsidR="00E84DB4">
        <w:rPr>
          <w:rFonts w:ascii="Arial" w:hAnsi="Arial" w:cs="Arial"/>
          <w:i/>
          <w:szCs w:val="23"/>
        </w:rPr>
        <w:t xml:space="preserve"> contracted activity is not considered to commence until you have delivered activity brought forward from </w:t>
      </w:r>
      <w:r>
        <w:rPr>
          <w:rFonts w:ascii="Arial" w:hAnsi="Arial" w:cs="Arial"/>
          <w:i/>
          <w:szCs w:val="23"/>
        </w:rPr>
        <w:t>20</w:t>
      </w:r>
      <w:r w:rsidR="00B17541">
        <w:rPr>
          <w:rFonts w:ascii="Arial" w:hAnsi="Arial" w:cs="Arial"/>
          <w:i/>
          <w:szCs w:val="23"/>
        </w:rPr>
        <w:t>20</w:t>
      </w:r>
      <w:r>
        <w:rPr>
          <w:rFonts w:ascii="Arial" w:hAnsi="Arial" w:cs="Arial"/>
          <w:i/>
          <w:szCs w:val="23"/>
        </w:rPr>
        <w:t>/2</w:t>
      </w:r>
      <w:r w:rsidR="00B17541">
        <w:rPr>
          <w:rFonts w:ascii="Arial" w:hAnsi="Arial" w:cs="Arial"/>
          <w:i/>
          <w:szCs w:val="23"/>
        </w:rPr>
        <w:t>1</w:t>
      </w:r>
      <w:r>
        <w:rPr>
          <w:rFonts w:ascii="Arial" w:hAnsi="Arial" w:cs="Arial"/>
          <w:i/>
          <w:szCs w:val="23"/>
        </w:rPr>
        <w:t>.</w:t>
      </w:r>
      <w:r w:rsidR="00E84DB4">
        <w:rPr>
          <w:rFonts w:ascii="Arial" w:hAnsi="Arial" w:cs="Arial"/>
          <w:i/>
          <w:szCs w:val="23"/>
        </w:rPr>
        <w:t xml:space="preserve">  </w:t>
      </w:r>
    </w:p>
    <w:p w14:paraId="4D038765" w14:textId="33CDC9B1" w:rsidR="00530CD2" w:rsidRDefault="00530CD2" w:rsidP="00E84DB4">
      <w:pPr>
        <w:pStyle w:val="Default"/>
        <w:rPr>
          <w:rFonts w:ascii="Arial" w:hAnsi="Arial" w:cs="Arial"/>
          <w:i/>
          <w:szCs w:val="23"/>
        </w:rPr>
      </w:pPr>
    </w:p>
    <w:p w14:paraId="43B9E4B0" w14:textId="77777777" w:rsidR="008C0AE3" w:rsidRDefault="008C0AE3" w:rsidP="00FF1E7A">
      <w:pPr>
        <w:pStyle w:val="Default"/>
        <w:rPr>
          <w:rFonts w:ascii="Arial" w:hAnsi="Arial" w:cs="Arial"/>
          <w:i/>
          <w:szCs w:val="23"/>
        </w:rPr>
      </w:pPr>
    </w:p>
    <w:p w14:paraId="4D86FA85" w14:textId="08760040" w:rsidR="008C0AE3" w:rsidRPr="005A0DFB" w:rsidRDefault="00AF3529" w:rsidP="00FF1E7A">
      <w:pPr>
        <w:pStyle w:val="Default"/>
        <w:rPr>
          <w:rFonts w:ascii="Arial" w:hAnsi="Arial" w:cs="Arial"/>
          <w:iCs/>
          <w:szCs w:val="23"/>
        </w:rPr>
      </w:pPr>
      <w:r w:rsidRPr="005A0DFB">
        <w:rPr>
          <w:rFonts w:ascii="Arial" w:hAnsi="Arial" w:cs="Arial"/>
          <w:iCs/>
          <w:szCs w:val="23"/>
        </w:rPr>
        <w:t>Adjustment</w:t>
      </w:r>
      <w:r w:rsidR="00621B21" w:rsidRPr="005A0DFB">
        <w:rPr>
          <w:rFonts w:ascii="Arial" w:hAnsi="Arial" w:cs="Arial"/>
          <w:iCs/>
          <w:szCs w:val="23"/>
        </w:rPr>
        <w:t xml:space="preserve"> </w:t>
      </w:r>
      <w:r w:rsidR="00E24B19">
        <w:rPr>
          <w:rFonts w:ascii="Arial" w:hAnsi="Arial" w:cs="Arial"/>
          <w:iCs/>
          <w:szCs w:val="23"/>
        </w:rPr>
        <w:t>(</w:t>
      </w:r>
      <w:r w:rsidR="00CF0603">
        <w:rPr>
          <w:rFonts w:ascii="Arial" w:hAnsi="Arial" w:cs="Arial"/>
          <w:iCs/>
          <w:szCs w:val="23"/>
        </w:rPr>
        <w:t xml:space="preserve">1 </w:t>
      </w:r>
      <w:r w:rsidR="00E24B19">
        <w:rPr>
          <w:rFonts w:ascii="Arial" w:hAnsi="Arial" w:cs="Arial"/>
          <w:iCs/>
          <w:szCs w:val="23"/>
        </w:rPr>
        <w:t>Jan</w:t>
      </w:r>
      <w:r w:rsidR="00CF0603">
        <w:rPr>
          <w:rFonts w:ascii="Arial" w:hAnsi="Arial" w:cs="Arial"/>
          <w:iCs/>
          <w:szCs w:val="23"/>
        </w:rPr>
        <w:t xml:space="preserve"> to 31 Mar 2021)</w:t>
      </w:r>
      <w:r w:rsidR="00A42FB6">
        <w:rPr>
          <w:rFonts w:ascii="Arial" w:hAnsi="Arial" w:cs="Arial"/>
          <w:iCs/>
          <w:szCs w:val="23"/>
        </w:rPr>
        <w:tab/>
      </w:r>
      <w:r w:rsidR="005A0DFB">
        <w:rPr>
          <w:rFonts w:ascii="Arial" w:hAnsi="Arial" w:cs="Arial"/>
          <w:iCs/>
          <w:szCs w:val="23"/>
        </w:rPr>
        <w:tab/>
        <w:t>£</w:t>
      </w:r>
      <w:r w:rsidR="005A0DFB">
        <w:rPr>
          <w:rFonts w:ascii="Arial" w:hAnsi="Arial" w:cs="Arial"/>
          <w:iCs/>
          <w:szCs w:val="23"/>
        </w:rPr>
        <w:tab/>
      </w:r>
    </w:p>
    <w:bookmarkEnd w:id="0"/>
    <w:p w14:paraId="586F05DF" w14:textId="7038277E" w:rsidR="004C71F1" w:rsidRDefault="00AF3529" w:rsidP="004C71F1">
      <w:pPr>
        <w:pStyle w:val="Default"/>
        <w:rPr>
          <w:rFonts w:ascii="Arial" w:hAnsi="Arial" w:cs="Arial"/>
          <w:szCs w:val="23"/>
        </w:rPr>
      </w:pPr>
      <w:r>
        <w:rPr>
          <w:rFonts w:ascii="Arial" w:hAnsi="Arial" w:cs="Arial"/>
          <w:szCs w:val="23"/>
        </w:rPr>
        <w:t>Year-end</w:t>
      </w:r>
      <w:r w:rsidR="004C71F1">
        <w:rPr>
          <w:rFonts w:ascii="Arial" w:hAnsi="Arial" w:cs="Arial"/>
          <w:szCs w:val="23"/>
        </w:rPr>
        <w:t xml:space="preserve"> recovery</w:t>
      </w:r>
      <w:r w:rsidR="00FF3429">
        <w:rPr>
          <w:rFonts w:ascii="Arial" w:hAnsi="Arial" w:cs="Arial"/>
          <w:szCs w:val="23"/>
        </w:rPr>
        <w:t xml:space="preserve"> </w:t>
      </w:r>
      <w:r w:rsidR="004C71F1" w:rsidRPr="000F3685">
        <w:rPr>
          <w:rFonts w:ascii="Arial" w:hAnsi="Arial" w:cs="Arial"/>
          <w:szCs w:val="23"/>
        </w:rPr>
        <w:tab/>
      </w:r>
      <w:r w:rsidR="004C71F1" w:rsidRPr="000F3685">
        <w:rPr>
          <w:rFonts w:ascii="Arial" w:hAnsi="Arial" w:cs="Arial"/>
          <w:szCs w:val="23"/>
        </w:rPr>
        <w:tab/>
      </w:r>
      <w:r w:rsidR="004C71F1" w:rsidRPr="000F3685">
        <w:rPr>
          <w:rFonts w:ascii="Arial" w:hAnsi="Arial" w:cs="Arial"/>
          <w:szCs w:val="23"/>
        </w:rPr>
        <w:tab/>
      </w:r>
      <w:r w:rsidR="004C71F1" w:rsidRPr="000F3685">
        <w:rPr>
          <w:rFonts w:ascii="Arial" w:hAnsi="Arial" w:cs="Arial"/>
          <w:szCs w:val="23"/>
        </w:rPr>
        <w:tab/>
      </w:r>
      <w:r w:rsidR="004C71F1">
        <w:rPr>
          <w:rFonts w:ascii="Arial" w:hAnsi="Arial" w:cs="Arial"/>
          <w:szCs w:val="23"/>
        </w:rPr>
        <w:tab/>
      </w:r>
      <w:r w:rsidR="004C71F1" w:rsidRPr="000F3685">
        <w:rPr>
          <w:rFonts w:ascii="Arial" w:hAnsi="Arial" w:cs="Arial"/>
          <w:szCs w:val="23"/>
        </w:rPr>
        <w:t>£</w:t>
      </w:r>
    </w:p>
    <w:p w14:paraId="236597E3" w14:textId="4DC7B704" w:rsidR="00165B9A" w:rsidRPr="000F3685" w:rsidRDefault="00165B9A" w:rsidP="004C71F1">
      <w:pPr>
        <w:pStyle w:val="Default"/>
        <w:rPr>
          <w:rFonts w:ascii="Arial" w:hAnsi="Arial" w:cs="Arial"/>
          <w:szCs w:val="23"/>
        </w:rPr>
      </w:pPr>
      <w:r>
        <w:rPr>
          <w:rFonts w:ascii="Arial" w:hAnsi="Arial" w:cs="Arial"/>
          <w:szCs w:val="23"/>
        </w:rPr>
        <w:t xml:space="preserve">Total </w:t>
      </w:r>
      <w:r w:rsidR="005A0DFB">
        <w:rPr>
          <w:rFonts w:ascii="Arial" w:hAnsi="Arial" w:cs="Arial"/>
          <w:szCs w:val="23"/>
        </w:rPr>
        <w:tab/>
      </w:r>
      <w:r w:rsidR="005A0DFB">
        <w:rPr>
          <w:rFonts w:ascii="Arial" w:hAnsi="Arial" w:cs="Arial"/>
          <w:szCs w:val="23"/>
        </w:rPr>
        <w:tab/>
      </w:r>
      <w:r w:rsidR="005A0DFB">
        <w:rPr>
          <w:rFonts w:ascii="Arial" w:hAnsi="Arial" w:cs="Arial"/>
          <w:szCs w:val="23"/>
        </w:rPr>
        <w:tab/>
      </w:r>
      <w:r w:rsidR="005A0DFB">
        <w:rPr>
          <w:rFonts w:ascii="Arial" w:hAnsi="Arial" w:cs="Arial"/>
          <w:szCs w:val="23"/>
        </w:rPr>
        <w:tab/>
      </w:r>
      <w:r w:rsidR="005A0DFB">
        <w:rPr>
          <w:rFonts w:ascii="Arial" w:hAnsi="Arial" w:cs="Arial"/>
          <w:szCs w:val="23"/>
        </w:rPr>
        <w:tab/>
      </w:r>
      <w:r w:rsidR="005A0DFB">
        <w:rPr>
          <w:rFonts w:ascii="Arial" w:hAnsi="Arial" w:cs="Arial"/>
          <w:szCs w:val="23"/>
        </w:rPr>
        <w:tab/>
      </w:r>
      <w:r w:rsidR="005A0DFB">
        <w:rPr>
          <w:rFonts w:ascii="Arial" w:hAnsi="Arial" w:cs="Arial"/>
          <w:szCs w:val="23"/>
        </w:rPr>
        <w:tab/>
        <w:t>£</w:t>
      </w:r>
    </w:p>
    <w:p w14:paraId="7B6E6CAA" w14:textId="77777777" w:rsidR="004C71F1" w:rsidRPr="000F3685" w:rsidRDefault="004C71F1" w:rsidP="004C71F1">
      <w:pPr>
        <w:pStyle w:val="Default"/>
        <w:rPr>
          <w:rFonts w:ascii="Arial" w:hAnsi="Arial" w:cs="Arial"/>
          <w:szCs w:val="23"/>
        </w:rPr>
      </w:pPr>
      <w:r w:rsidRPr="000F3685">
        <w:rPr>
          <w:rFonts w:ascii="Arial" w:hAnsi="Arial" w:cs="Arial"/>
          <w:szCs w:val="23"/>
        </w:rPr>
        <w:t xml:space="preserve">Instalment 1 </w:t>
      </w:r>
      <w:r w:rsidRPr="000F3685">
        <w:rPr>
          <w:rFonts w:ascii="Arial" w:hAnsi="Arial" w:cs="Arial"/>
          <w:szCs w:val="23"/>
        </w:rPr>
        <w:tab/>
      </w:r>
      <w:r w:rsidRPr="000F3685">
        <w:rPr>
          <w:rFonts w:ascii="Arial" w:hAnsi="Arial" w:cs="Arial"/>
          <w:szCs w:val="23"/>
        </w:rPr>
        <w:tab/>
      </w:r>
      <w:r w:rsidRPr="000F3685">
        <w:rPr>
          <w:rFonts w:ascii="Arial" w:hAnsi="Arial" w:cs="Arial"/>
          <w:szCs w:val="23"/>
        </w:rPr>
        <w:tab/>
      </w:r>
      <w:r w:rsidRPr="000F3685">
        <w:rPr>
          <w:rFonts w:ascii="Arial" w:hAnsi="Arial" w:cs="Arial"/>
          <w:szCs w:val="23"/>
        </w:rPr>
        <w:tab/>
      </w:r>
      <w:r w:rsidRPr="000F3685">
        <w:rPr>
          <w:rFonts w:ascii="Arial" w:hAnsi="Arial" w:cs="Arial"/>
          <w:szCs w:val="23"/>
        </w:rPr>
        <w:tab/>
      </w:r>
      <w:r w:rsidRPr="000F3685">
        <w:rPr>
          <w:rFonts w:ascii="Arial" w:hAnsi="Arial" w:cs="Arial"/>
          <w:szCs w:val="23"/>
        </w:rPr>
        <w:tab/>
        <w:t>£</w:t>
      </w:r>
    </w:p>
    <w:p w14:paraId="564BAA7F" w14:textId="77777777" w:rsidR="004C71F1" w:rsidRPr="000F3685" w:rsidRDefault="004C71F1" w:rsidP="004C71F1">
      <w:pPr>
        <w:pStyle w:val="Default"/>
        <w:rPr>
          <w:rFonts w:ascii="Arial" w:hAnsi="Arial" w:cs="Arial"/>
          <w:szCs w:val="23"/>
        </w:rPr>
      </w:pPr>
      <w:r w:rsidRPr="000F3685">
        <w:rPr>
          <w:rFonts w:ascii="Arial" w:hAnsi="Arial" w:cs="Arial"/>
          <w:szCs w:val="23"/>
        </w:rPr>
        <w:t xml:space="preserve">Instalment 2 </w:t>
      </w:r>
      <w:r w:rsidRPr="000F3685">
        <w:rPr>
          <w:rFonts w:ascii="Arial" w:hAnsi="Arial" w:cs="Arial"/>
          <w:szCs w:val="23"/>
        </w:rPr>
        <w:tab/>
      </w:r>
      <w:r w:rsidRPr="000F3685">
        <w:rPr>
          <w:rFonts w:ascii="Arial" w:hAnsi="Arial" w:cs="Arial"/>
          <w:szCs w:val="23"/>
        </w:rPr>
        <w:tab/>
      </w:r>
      <w:r w:rsidRPr="000F3685">
        <w:rPr>
          <w:rFonts w:ascii="Arial" w:hAnsi="Arial" w:cs="Arial"/>
          <w:szCs w:val="23"/>
        </w:rPr>
        <w:tab/>
      </w:r>
      <w:r w:rsidRPr="000F3685">
        <w:rPr>
          <w:rFonts w:ascii="Arial" w:hAnsi="Arial" w:cs="Arial"/>
          <w:szCs w:val="23"/>
        </w:rPr>
        <w:tab/>
      </w:r>
      <w:r w:rsidRPr="000F3685">
        <w:rPr>
          <w:rFonts w:ascii="Arial" w:hAnsi="Arial" w:cs="Arial"/>
          <w:szCs w:val="23"/>
        </w:rPr>
        <w:tab/>
      </w:r>
      <w:r w:rsidRPr="000F3685">
        <w:rPr>
          <w:rFonts w:ascii="Arial" w:hAnsi="Arial" w:cs="Arial"/>
          <w:szCs w:val="23"/>
        </w:rPr>
        <w:tab/>
        <w:t>£</w:t>
      </w:r>
    </w:p>
    <w:p w14:paraId="2FD8A3FA" w14:textId="77777777" w:rsidR="004C71F1" w:rsidRPr="000F3685" w:rsidRDefault="004C71F1" w:rsidP="004C71F1">
      <w:pPr>
        <w:pStyle w:val="Default"/>
        <w:rPr>
          <w:rFonts w:ascii="Arial" w:hAnsi="Arial" w:cs="Arial"/>
          <w:szCs w:val="23"/>
        </w:rPr>
      </w:pPr>
      <w:r w:rsidRPr="000F3685">
        <w:rPr>
          <w:rFonts w:ascii="Arial" w:hAnsi="Arial" w:cs="Arial"/>
          <w:szCs w:val="23"/>
        </w:rPr>
        <w:t xml:space="preserve">Instalment 3 </w:t>
      </w:r>
      <w:r w:rsidRPr="000F3685">
        <w:rPr>
          <w:rFonts w:ascii="Arial" w:hAnsi="Arial" w:cs="Arial"/>
          <w:szCs w:val="23"/>
        </w:rPr>
        <w:tab/>
      </w:r>
      <w:r w:rsidRPr="000F3685">
        <w:rPr>
          <w:rFonts w:ascii="Arial" w:hAnsi="Arial" w:cs="Arial"/>
          <w:szCs w:val="23"/>
        </w:rPr>
        <w:tab/>
      </w:r>
      <w:r w:rsidRPr="000F3685">
        <w:rPr>
          <w:rFonts w:ascii="Arial" w:hAnsi="Arial" w:cs="Arial"/>
          <w:szCs w:val="23"/>
        </w:rPr>
        <w:tab/>
      </w:r>
      <w:r w:rsidRPr="000F3685">
        <w:rPr>
          <w:rFonts w:ascii="Arial" w:hAnsi="Arial" w:cs="Arial"/>
          <w:szCs w:val="23"/>
        </w:rPr>
        <w:tab/>
      </w:r>
      <w:r w:rsidRPr="000F3685">
        <w:rPr>
          <w:rFonts w:ascii="Arial" w:hAnsi="Arial" w:cs="Arial"/>
          <w:szCs w:val="23"/>
        </w:rPr>
        <w:tab/>
      </w:r>
      <w:r w:rsidRPr="000F3685">
        <w:rPr>
          <w:rFonts w:ascii="Arial" w:hAnsi="Arial" w:cs="Arial"/>
          <w:szCs w:val="23"/>
        </w:rPr>
        <w:tab/>
        <w:t>£</w:t>
      </w:r>
    </w:p>
    <w:p w14:paraId="1186A48A" w14:textId="07A4CD92" w:rsidR="00231D5D" w:rsidRPr="000F3685" w:rsidRDefault="00231D5D" w:rsidP="00231D5D">
      <w:pPr>
        <w:pStyle w:val="Default"/>
        <w:rPr>
          <w:rFonts w:ascii="Arial" w:hAnsi="Arial" w:cs="Arial"/>
          <w:szCs w:val="23"/>
        </w:rPr>
      </w:pPr>
    </w:p>
    <w:p w14:paraId="175EA42B" w14:textId="294CDAA5" w:rsidR="00871214" w:rsidRDefault="00871214" w:rsidP="00871214">
      <w:pPr>
        <w:pStyle w:val="Default"/>
        <w:rPr>
          <w:rFonts w:ascii="Arial" w:hAnsi="Arial" w:cs="Arial"/>
          <w:i/>
          <w:szCs w:val="23"/>
        </w:rPr>
      </w:pPr>
      <w:r w:rsidRPr="00871214">
        <w:rPr>
          <w:rFonts w:ascii="Arial" w:hAnsi="Arial" w:cs="Arial"/>
          <w:i/>
          <w:color w:val="FF0000"/>
          <w:szCs w:val="23"/>
        </w:rPr>
        <w:t xml:space="preserve">Reason </w:t>
      </w:r>
      <w:r w:rsidR="00E25BA9">
        <w:rPr>
          <w:rFonts w:ascii="Arial" w:hAnsi="Arial" w:cs="Arial"/>
          <w:i/>
          <w:color w:val="FF0000"/>
          <w:szCs w:val="23"/>
        </w:rPr>
        <w:t>1</w:t>
      </w:r>
      <w:r w:rsidRPr="00871214">
        <w:rPr>
          <w:rFonts w:ascii="Arial" w:hAnsi="Arial" w:cs="Arial"/>
          <w:i/>
          <w:color w:val="FF0000"/>
          <w:szCs w:val="23"/>
        </w:rPr>
        <w:t>:</w:t>
      </w:r>
      <w:r w:rsidRPr="00871214">
        <w:rPr>
          <w:rFonts w:ascii="Arial" w:hAnsi="Arial" w:cs="Arial"/>
          <w:i/>
          <w:szCs w:val="23"/>
        </w:rPr>
        <w:t xml:space="preserve"> </w:t>
      </w:r>
      <w:r w:rsidRPr="008F7B92">
        <w:rPr>
          <w:rFonts w:ascii="Arial" w:hAnsi="Arial" w:cs="Arial"/>
          <w:i/>
          <w:szCs w:val="23"/>
        </w:rPr>
        <w:t>The</w:t>
      </w:r>
      <w:r>
        <w:rPr>
          <w:rFonts w:ascii="Arial" w:hAnsi="Arial" w:cs="Arial"/>
          <w:i/>
          <w:szCs w:val="23"/>
        </w:rPr>
        <w:t xml:space="preserve"> summary below takes into account the decision between yourself and your Direct Commissioning Office (Local Team) to include the 2019/20 carry forward in the </w:t>
      </w:r>
      <w:proofErr w:type="gramStart"/>
      <w:r>
        <w:rPr>
          <w:rFonts w:ascii="Arial" w:hAnsi="Arial" w:cs="Arial"/>
          <w:i/>
          <w:szCs w:val="23"/>
        </w:rPr>
        <w:t>2020/21 year</w:t>
      </w:r>
      <w:proofErr w:type="gramEnd"/>
      <w:r>
        <w:rPr>
          <w:rFonts w:ascii="Arial" w:hAnsi="Arial" w:cs="Arial"/>
          <w:i/>
          <w:szCs w:val="23"/>
        </w:rPr>
        <w:t xml:space="preserve"> end reconciliation.</w:t>
      </w:r>
    </w:p>
    <w:p w14:paraId="508BE81A" w14:textId="22540AE2" w:rsidR="00871214" w:rsidRPr="00871214" w:rsidRDefault="00871214" w:rsidP="00516A7E">
      <w:pPr>
        <w:pStyle w:val="Default"/>
        <w:rPr>
          <w:rFonts w:ascii="Arial" w:hAnsi="Arial" w:cs="Arial"/>
          <w:i/>
          <w:color w:val="FF0000"/>
          <w:szCs w:val="23"/>
        </w:rPr>
      </w:pPr>
    </w:p>
    <w:p w14:paraId="10BBC199" w14:textId="59B614CE" w:rsidR="00871214" w:rsidRDefault="00871214" w:rsidP="00871214">
      <w:pPr>
        <w:pStyle w:val="Default"/>
        <w:rPr>
          <w:rFonts w:ascii="Arial" w:hAnsi="Arial" w:cs="Arial"/>
          <w:i/>
          <w:szCs w:val="23"/>
        </w:rPr>
      </w:pPr>
      <w:r w:rsidRPr="00871214">
        <w:rPr>
          <w:rFonts w:ascii="Arial" w:hAnsi="Arial" w:cs="Arial"/>
          <w:i/>
          <w:color w:val="FF0000"/>
          <w:szCs w:val="23"/>
        </w:rPr>
        <w:t xml:space="preserve">Reason </w:t>
      </w:r>
      <w:r w:rsidR="00E25BA9">
        <w:rPr>
          <w:rFonts w:ascii="Arial" w:hAnsi="Arial" w:cs="Arial"/>
          <w:i/>
          <w:color w:val="FF0000"/>
          <w:szCs w:val="23"/>
        </w:rPr>
        <w:t>2</w:t>
      </w:r>
      <w:r w:rsidRPr="00871214">
        <w:rPr>
          <w:rFonts w:ascii="Arial" w:hAnsi="Arial" w:cs="Arial"/>
          <w:i/>
          <w:color w:val="FF0000"/>
          <w:szCs w:val="23"/>
        </w:rPr>
        <w:t>:</w:t>
      </w:r>
      <w:r w:rsidRPr="00871214">
        <w:rPr>
          <w:rFonts w:ascii="Arial" w:hAnsi="Arial" w:cs="Arial"/>
          <w:i/>
          <w:szCs w:val="23"/>
        </w:rPr>
        <w:t xml:space="preserve"> </w:t>
      </w:r>
      <w:r w:rsidRPr="008F7B92">
        <w:rPr>
          <w:rFonts w:ascii="Arial" w:hAnsi="Arial" w:cs="Arial"/>
          <w:i/>
          <w:szCs w:val="23"/>
        </w:rPr>
        <w:t>The</w:t>
      </w:r>
      <w:r>
        <w:rPr>
          <w:rFonts w:ascii="Arial" w:hAnsi="Arial" w:cs="Arial"/>
          <w:i/>
          <w:szCs w:val="23"/>
        </w:rPr>
        <w:t xml:space="preserve"> summary below </w:t>
      </w:r>
      <w:proofErr w:type="gramStart"/>
      <w:r>
        <w:rPr>
          <w:rFonts w:ascii="Arial" w:hAnsi="Arial" w:cs="Arial"/>
          <w:i/>
          <w:szCs w:val="23"/>
        </w:rPr>
        <w:t>takes into account</w:t>
      </w:r>
      <w:proofErr w:type="gramEnd"/>
      <w:r>
        <w:rPr>
          <w:rFonts w:ascii="Arial" w:hAnsi="Arial" w:cs="Arial"/>
          <w:i/>
          <w:szCs w:val="23"/>
        </w:rPr>
        <w:t xml:space="preserve"> the decision between yourself and your Direct Commissioning Office (Local Team) to move the 2019/20 carry forward into the financial year 2021/22.</w:t>
      </w:r>
    </w:p>
    <w:p w14:paraId="0D3246FD" w14:textId="0DFEC1F5" w:rsidR="00871214" w:rsidRPr="00871214" w:rsidRDefault="00871214" w:rsidP="00516A7E">
      <w:pPr>
        <w:pStyle w:val="Default"/>
        <w:rPr>
          <w:rFonts w:ascii="Arial" w:hAnsi="Arial" w:cs="Arial"/>
          <w:i/>
          <w:color w:val="FF0000"/>
          <w:szCs w:val="23"/>
        </w:rPr>
      </w:pPr>
    </w:p>
    <w:p w14:paraId="6EB4AC91" w14:textId="15D14C99" w:rsidR="008F7B92" w:rsidRDefault="00F25A2C" w:rsidP="00F87D32">
      <w:pPr>
        <w:pStyle w:val="Default"/>
        <w:rPr>
          <w:rFonts w:ascii="Arial" w:hAnsi="Arial" w:cs="Arial"/>
          <w:i/>
          <w:szCs w:val="23"/>
        </w:rPr>
      </w:pPr>
      <w:r>
        <w:rPr>
          <w:rFonts w:ascii="Arial" w:hAnsi="Arial" w:cs="Arial"/>
          <w:i/>
          <w:color w:val="FF0000"/>
          <w:szCs w:val="23"/>
        </w:rPr>
        <w:t>Additional Info (Free</w:t>
      </w:r>
      <w:r w:rsidR="008F7B92" w:rsidRPr="008F7B92">
        <w:rPr>
          <w:rFonts w:ascii="Arial" w:hAnsi="Arial" w:cs="Arial"/>
          <w:i/>
          <w:color w:val="FF0000"/>
          <w:szCs w:val="23"/>
        </w:rPr>
        <w:t xml:space="preserve"> Text</w:t>
      </w:r>
      <w:r>
        <w:rPr>
          <w:rFonts w:ascii="Arial" w:hAnsi="Arial" w:cs="Arial"/>
          <w:i/>
          <w:color w:val="FF0000"/>
          <w:szCs w:val="23"/>
        </w:rPr>
        <w:t>)</w:t>
      </w:r>
      <w:r w:rsidR="00E20306">
        <w:rPr>
          <w:rFonts w:ascii="Arial" w:hAnsi="Arial" w:cs="Arial"/>
          <w:i/>
          <w:color w:val="FF0000"/>
          <w:szCs w:val="23"/>
        </w:rPr>
        <w:t xml:space="preserve"> 1</w:t>
      </w:r>
      <w:r w:rsidR="008F7B92" w:rsidRPr="008F7B92">
        <w:rPr>
          <w:rFonts w:ascii="Arial" w:hAnsi="Arial" w:cs="Arial"/>
          <w:i/>
          <w:color w:val="FF0000"/>
          <w:szCs w:val="23"/>
        </w:rPr>
        <w:t>:</w:t>
      </w:r>
      <w:r w:rsidR="008F7B92">
        <w:rPr>
          <w:rFonts w:ascii="Arial" w:hAnsi="Arial" w:cs="Arial"/>
          <w:i/>
          <w:color w:val="FF0000"/>
          <w:szCs w:val="23"/>
        </w:rPr>
        <w:t xml:space="preserve"> </w:t>
      </w:r>
      <w:r w:rsidR="00871214" w:rsidRPr="008F7B92">
        <w:rPr>
          <w:rFonts w:ascii="Arial" w:hAnsi="Arial" w:cs="Arial"/>
          <w:i/>
          <w:szCs w:val="23"/>
        </w:rPr>
        <w:t>The</w:t>
      </w:r>
      <w:r w:rsidR="00871214">
        <w:rPr>
          <w:rFonts w:ascii="Arial" w:hAnsi="Arial" w:cs="Arial"/>
          <w:i/>
          <w:szCs w:val="23"/>
        </w:rPr>
        <w:t xml:space="preserve"> summary below </w:t>
      </w:r>
      <w:proofErr w:type="gramStart"/>
      <w:r w:rsidR="00871214">
        <w:rPr>
          <w:rFonts w:ascii="Arial" w:hAnsi="Arial" w:cs="Arial"/>
          <w:i/>
          <w:szCs w:val="23"/>
        </w:rPr>
        <w:t>takes into account</w:t>
      </w:r>
      <w:proofErr w:type="gramEnd"/>
      <w:r w:rsidR="00871214">
        <w:rPr>
          <w:rFonts w:ascii="Arial" w:hAnsi="Arial" w:cs="Arial"/>
          <w:i/>
          <w:szCs w:val="23"/>
        </w:rPr>
        <w:t xml:space="preserve"> </w:t>
      </w:r>
      <w:r w:rsidR="00871214" w:rsidRPr="00A05299">
        <w:rPr>
          <w:rFonts w:ascii="Arial" w:hAnsi="Arial" w:cs="Arial"/>
          <w:i/>
          <w:color w:val="auto"/>
          <w:szCs w:val="23"/>
        </w:rPr>
        <w:t>……</w:t>
      </w:r>
    </w:p>
    <w:p w14:paraId="244D2E57" w14:textId="77777777" w:rsidR="008F7B92" w:rsidRPr="008F7B92" w:rsidRDefault="008F7B92" w:rsidP="00F87D32">
      <w:pPr>
        <w:pStyle w:val="Default"/>
        <w:rPr>
          <w:rFonts w:ascii="Arial" w:hAnsi="Arial" w:cs="Arial"/>
          <w:i/>
          <w:color w:val="FF0000"/>
          <w:szCs w:val="23"/>
        </w:rPr>
      </w:pPr>
    </w:p>
    <w:p w14:paraId="3C01E584" w14:textId="56DEFA6B" w:rsidR="00970615" w:rsidRDefault="00970615" w:rsidP="00F87D32">
      <w:pPr>
        <w:pStyle w:val="Default"/>
        <w:rPr>
          <w:rFonts w:ascii="Arial" w:hAnsi="Arial" w:cs="Arial"/>
          <w:szCs w:val="23"/>
        </w:rPr>
      </w:pPr>
    </w:p>
    <w:p w14:paraId="4339B323" w14:textId="179A1E82" w:rsidR="009C181C" w:rsidRDefault="009C181C" w:rsidP="00F87D32">
      <w:pPr>
        <w:pStyle w:val="Default"/>
        <w:rPr>
          <w:rFonts w:ascii="Arial" w:hAnsi="Arial" w:cs="Arial"/>
          <w:szCs w:val="23"/>
        </w:rPr>
      </w:pPr>
    </w:p>
    <w:p w14:paraId="0E911E12" w14:textId="0F405C5E" w:rsidR="009C181C" w:rsidRDefault="009C181C" w:rsidP="00F87D32">
      <w:pPr>
        <w:pStyle w:val="Default"/>
        <w:rPr>
          <w:rFonts w:ascii="Arial" w:hAnsi="Arial" w:cs="Arial"/>
          <w:szCs w:val="23"/>
        </w:rPr>
      </w:pPr>
    </w:p>
    <w:p w14:paraId="33244B81" w14:textId="12716709" w:rsidR="002543A5" w:rsidRDefault="002543A5" w:rsidP="00F87D32">
      <w:pPr>
        <w:pStyle w:val="Default"/>
        <w:rPr>
          <w:rFonts w:ascii="Arial" w:hAnsi="Arial" w:cs="Arial"/>
          <w:szCs w:val="23"/>
        </w:rPr>
      </w:pPr>
    </w:p>
    <w:p w14:paraId="238A8F93" w14:textId="15B2C2F0" w:rsidR="002543A5" w:rsidRDefault="002543A5" w:rsidP="00F87D32">
      <w:pPr>
        <w:pStyle w:val="Default"/>
        <w:rPr>
          <w:rFonts w:ascii="Arial" w:hAnsi="Arial" w:cs="Arial"/>
          <w:szCs w:val="23"/>
        </w:rPr>
      </w:pPr>
    </w:p>
    <w:p w14:paraId="05ED1E13" w14:textId="74A76ACF" w:rsidR="002543A5" w:rsidRDefault="002543A5" w:rsidP="00F87D32">
      <w:pPr>
        <w:pStyle w:val="Default"/>
        <w:rPr>
          <w:rFonts w:ascii="Arial" w:hAnsi="Arial" w:cs="Arial"/>
          <w:szCs w:val="23"/>
        </w:rPr>
      </w:pPr>
    </w:p>
    <w:p w14:paraId="55B971F9" w14:textId="46563127" w:rsidR="002543A5" w:rsidRDefault="002543A5" w:rsidP="00F87D32">
      <w:pPr>
        <w:pStyle w:val="Default"/>
        <w:rPr>
          <w:rFonts w:ascii="Arial" w:hAnsi="Arial" w:cs="Arial"/>
          <w:szCs w:val="23"/>
        </w:rPr>
      </w:pPr>
    </w:p>
    <w:p w14:paraId="73A87AE2" w14:textId="217F2883" w:rsidR="002543A5" w:rsidRDefault="002543A5" w:rsidP="00F87D32">
      <w:pPr>
        <w:pStyle w:val="Default"/>
        <w:rPr>
          <w:rFonts w:ascii="Arial" w:hAnsi="Arial" w:cs="Arial"/>
          <w:szCs w:val="23"/>
        </w:rPr>
      </w:pPr>
    </w:p>
    <w:p w14:paraId="2641FF89" w14:textId="4CF4EB5B" w:rsidR="002543A5" w:rsidRDefault="002543A5" w:rsidP="00F87D32">
      <w:pPr>
        <w:pStyle w:val="Default"/>
        <w:rPr>
          <w:rFonts w:ascii="Arial" w:hAnsi="Arial" w:cs="Arial"/>
          <w:szCs w:val="23"/>
        </w:rPr>
      </w:pPr>
    </w:p>
    <w:p w14:paraId="6AF5F1ED" w14:textId="784EF234" w:rsidR="002543A5" w:rsidRDefault="002543A5" w:rsidP="00F87D32">
      <w:pPr>
        <w:pStyle w:val="Default"/>
        <w:rPr>
          <w:rFonts w:ascii="Arial" w:hAnsi="Arial" w:cs="Arial"/>
          <w:szCs w:val="23"/>
        </w:rPr>
      </w:pPr>
    </w:p>
    <w:p w14:paraId="07AE9E52" w14:textId="50FC52C8" w:rsidR="002543A5" w:rsidRDefault="002543A5" w:rsidP="00F87D32">
      <w:pPr>
        <w:pStyle w:val="Default"/>
        <w:rPr>
          <w:rFonts w:ascii="Arial" w:hAnsi="Arial" w:cs="Arial"/>
          <w:szCs w:val="23"/>
        </w:rPr>
      </w:pPr>
    </w:p>
    <w:p w14:paraId="7B0095D3" w14:textId="6080B151" w:rsidR="002543A5" w:rsidRDefault="002543A5" w:rsidP="00F87D32">
      <w:pPr>
        <w:pStyle w:val="Default"/>
        <w:rPr>
          <w:rFonts w:ascii="Arial" w:hAnsi="Arial" w:cs="Arial"/>
          <w:szCs w:val="23"/>
        </w:rPr>
      </w:pPr>
    </w:p>
    <w:p w14:paraId="441F5F65" w14:textId="6B2DD1DE" w:rsidR="002543A5" w:rsidRDefault="002543A5" w:rsidP="00F87D32">
      <w:pPr>
        <w:pStyle w:val="Default"/>
        <w:rPr>
          <w:rFonts w:ascii="Arial" w:hAnsi="Arial" w:cs="Arial"/>
          <w:szCs w:val="23"/>
        </w:rPr>
      </w:pPr>
    </w:p>
    <w:tbl>
      <w:tblPr>
        <w:tblW w:w="5000" w:type="pct"/>
        <w:tblInd w:w="-5" w:type="dxa"/>
        <w:tblLayout w:type="fixed"/>
        <w:tblLook w:val="04A0" w:firstRow="1" w:lastRow="0" w:firstColumn="1" w:lastColumn="0" w:noHBand="0" w:noVBand="1"/>
      </w:tblPr>
      <w:tblGrid>
        <w:gridCol w:w="1701"/>
        <w:gridCol w:w="1533"/>
        <w:gridCol w:w="1303"/>
        <w:gridCol w:w="1382"/>
        <w:gridCol w:w="1453"/>
        <w:gridCol w:w="1560"/>
        <w:gridCol w:w="1524"/>
      </w:tblGrid>
      <w:tr w:rsidR="002543A5" w:rsidRPr="00970615" w14:paraId="35A1F200" w14:textId="77777777" w:rsidTr="000A0163">
        <w:trPr>
          <w:trHeight w:val="1458"/>
        </w:trPr>
        <w:tc>
          <w:tcPr>
            <w:tcW w:w="8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37CB7F" w14:textId="77777777" w:rsidR="002543A5" w:rsidRPr="00250238" w:rsidRDefault="002543A5" w:rsidP="000A0163">
            <w:pPr>
              <w:spacing w:line="240" w:lineRule="auto"/>
              <w:rPr>
                <w:rFonts w:ascii="Arial" w:hAnsi="Arial" w:cs="Arial"/>
                <w:b/>
                <w:sz w:val="18"/>
                <w:szCs w:val="18"/>
              </w:rPr>
            </w:pPr>
            <w:r w:rsidRPr="00250238">
              <w:rPr>
                <w:rFonts w:ascii="Arial" w:hAnsi="Arial" w:cs="Arial"/>
                <w:b/>
                <w:sz w:val="18"/>
                <w:szCs w:val="18"/>
              </w:rPr>
              <w:t>UDA credited for period 1 &amp; 2</w:t>
            </w:r>
          </w:p>
          <w:p w14:paraId="71868C38" w14:textId="77777777" w:rsidR="002543A5" w:rsidRPr="00250238" w:rsidRDefault="002543A5" w:rsidP="000A0163">
            <w:pPr>
              <w:spacing w:line="240" w:lineRule="auto"/>
              <w:rPr>
                <w:rFonts w:ascii="Arial" w:hAnsi="Arial" w:cs="Arial"/>
                <w:b/>
                <w:sz w:val="18"/>
                <w:szCs w:val="18"/>
              </w:rPr>
            </w:pPr>
            <w:r w:rsidRPr="00250238">
              <w:rPr>
                <w:rFonts w:ascii="Arial" w:hAnsi="Arial" w:cs="Arial"/>
                <w:b/>
                <w:sz w:val="18"/>
                <w:szCs w:val="18"/>
              </w:rPr>
              <w:t>(1 April- 31 Dec 20)</w:t>
            </w:r>
          </w:p>
          <w:p w14:paraId="51BE2C51" w14:textId="77777777" w:rsidR="002543A5" w:rsidRPr="00250238" w:rsidRDefault="002543A5" w:rsidP="000A0163">
            <w:pPr>
              <w:spacing w:line="240" w:lineRule="auto"/>
              <w:rPr>
                <w:rFonts w:ascii="Arial" w:hAnsi="Arial" w:cs="Arial"/>
                <w:b/>
                <w:sz w:val="18"/>
                <w:szCs w:val="18"/>
              </w:rPr>
            </w:pPr>
            <w:r w:rsidRPr="00250238">
              <w:rPr>
                <w:rFonts w:ascii="Arial" w:hAnsi="Arial" w:cs="Arial"/>
                <w:bCs/>
                <w:sz w:val="16"/>
                <w:szCs w:val="16"/>
              </w:rPr>
              <w:t>75% of annual contracted UDA</w:t>
            </w:r>
          </w:p>
        </w:tc>
        <w:tc>
          <w:tcPr>
            <w:tcW w:w="733" w:type="pct"/>
            <w:tcBorders>
              <w:top w:val="single" w:sz="4" w:space="0" w:color="000000"/>
              <w:left w:val="nil"/>
              <w:bottom w:val="single" w:sz="4" w:space="0" w:color="000000"/>
              <w:right w:val="single" w:sz="4" w:space="0" w:color="000000"/>
            </w:tcBorders>
            <w:shd w:val="clear" w:color="auto" w:fill="D9D9D9" w:themeFill="background1" w:themeFillShade="D9"/>
          </w:tcPr>
          <w:p w14:paraId="07B6EF87" w14:textId="77777777" w:rsidR="002543A5" w:rsidRPr="00250238" w:rsidRDefault="002543A5" w:rsidP="000A0163">
            <w:pPr>
              <w:rPr>
                <w:rFonts w:ascii="Arial" w:hAnsi="Arial" w:cs="Arial"/>
                <w:b/>
                <w:i/>
                <w:sz w:val="18"/>
                <w:szCs w:val="18"/>
              </w:rPr>
            </w:pPr>
            <w:r w:rsidRPr="00250238">
              <w:rPr>
                <w:rFonts w:ascii="Arial" w:hAnsi="Arial" w:cs="Arial"/>
                <w:b/>
                <w:sz w:val="18"/>
                <w:szCs w:val="18"/>
              </w:rPr>
              <w:t xml:space="preserve">Carry Forward UDA from </w:t>
            </w:r>
            <w:r w:rsidRPr="00250238">
              <w:rPr>
                <w:rFonts w:ascii="Arial" w:hAnsi="Arial" w:cs="Arial"/>
                <w:b/>
                <w:i/>
                <w:sz w:val="18"/>
                <w:szCs w:val="18"/>
              </w:rPr>
              <w:t>2019/20</w:t>
            </w:r>
          </w:p>
          <w:p w14:paraId="100FC831" w14:textId="77777777" w:rsidR="002543A5" w:rsidRPr="00250238" w:rsidRDefault="002543A5" w:rsidP="000A0163">
            <w:pPr>
              <w:rPr>
                <w:rFonts w:ascii="Arial" w:hAnsi="Arial" w:cs="Arial"/>
                <w:bCs/>
                <w:iCs/>
                <w:sz w:val="16"/>
                <w:szCs w:val="16"/>
              </w:rPr>
            </w:pPr>
            <w:r w:rsidRPr="00250238">
              <w:rPr>
                <w:rFonts w:ascii="Arial" w:hAnsi="Arial" w:cs="Arial"/>
                <w:bCs/>
                <w:iCs/>
                <w:sz w:val="16"/>
                <w:szCs w:val="16"/>
              </w:rPr>
              <w:t>If applicable and remaining in 20/21 YE reconciliation</w:t>
            </w:r>
          </w:p>
          <w:p w14:paraId="487FB17A" w14:textId="77777777" w:rsidR="002543A5" w:rsidRPr="00250238" w:rsidRDefault="002543A5" w:rsidP="000A0163">
            <w:pPr>
              <w:rPr>
                <w:rFonts w:ascii="Arial" w:hAnsi="Arial" w:cs="Arial"/>
                <w:bCs/>
                <w:iCs/>
                <w:sz w:val="16"/>
                <w:szCs w:val="16"/>
              </w:rPr>
            </w:pPr>
          </w:p>
        </w:tc>
        <w:tc>
          <w:tcPr>
            <w:tcW w:w="623" w:type="pct"/>
            <w:tcBorders>
              <w:top w:val="single" w:sz="4" w:space="0" w:color="000000"/>
              <w:left w:val="nil"/>
              <w:bottom w:val="single" w:sz="4" w:space="0" w:color="000000"/>
              <w:right w:val="single" w:sz="4" w:space="0" w:color="000000"/>
            </w:tcBorders>
            <w:shd w:val="clear" w:color="auto" w:fill="D9D9D9" w:themeFill="background1" w:themeFillShade="D9"/>
          </w:tcPr>
          <w:p w14:paraId="65C87F91" w14:textId="77777777" w:rsidR="002543A5" w:rsidRPr="00250238" w:rsidRDefault="002543A5" w:rsidP="000A0163">
            <w:pPr>
              <w:rPr>
                <w:rFonts w:ascii="Arial" w:hAnsi="Arial" w:cs="Arial"/>
                <w:b/>
                <w:sz w:val="18"/>
                <w:szCs w:val="18"/>
              </w:rPr>
            </w:pPr>
            <w:r w:rsidRPr="00250238">
              <w:rPr>
                <w:rFonts w:ascii="Arial" w:hAnsi="Arial" w:cs="Arial"/>
                <w:b/>
                <w:sz w:val="18"/>
                <w:szCs w:val="18"/>
              </w:rPr>
              <w:t xml:space="preserve">Usual Quarter 4 UDA target </w:t>
            </w:r>
          </w:p>
          <w:p w14:paraId="57D2CD3E" w14:textId="77777777" w:rsidR="002543A5" w:rsidRPr="00250238" w:rsidRDefault="002543A5" w:rsidP="000A0163">
            <w:pPr>
              <w:rPr>
                <w:rFonts w:ascii="Arial" w:hAnsi="Arial" w:cs="Arial"/>
                <w:b/>
                <w:sz w:val="18"/>
                <w:szCs w:val="18"/>
              </w:rPr>
            </w:pPr>
            <w:r w:rsidRPr="00250238">
              <w:rPr>
                <w:rFonts w:ascii="Arial" w:hAnsi="Arial" w:cs="Arial"/>
                <w:bCs/>
                <w:sz w:val="16"/>
                <w:szCs w:val="16"/>
              </w:rPr>
              <w:t>(plus 19/20 CF of over delivery only)</w:t>
            </w:r>
          </w:p>
        </w:tc>
        <w:tc>
          <w:tcPr>
            <w:tcW w:w="661" w:type="pct"/>
            <w:tcBorders>
              <w:top w:val="single" w:sz="4" w:space="0" w:color="000000"/>
              <w:left w:val="nil"/>
              <w:bottom w:val="single" w:sz="4" w:space="0" w:color="000000"/>
              <w:right w:val="single" w:sz="4" w:space="0" w:color="000000"/>
            </w:tcBorders>
            <w:shd w:val="clear" w:color="auto" w:fill="D9D9D9" w:themeFill="background1" w:themeFillShade="D9"/>
          </w:tcPr>
          <w:p w14:paraId="4D18AF1F" w14:textId="77777777" w:rsidR="002543A5" w:rsidRPr="00250238" w:rsidRDefault="002543A5" w:rsidP="000A0163">
            <w:pPr>
              <w:rPr>
                <w:rFonts w:ascii="Arial" w:hAnsi="Arial" w:cs="Arial"/>
                <w:b/>
                <w:sz w:val="20"/>
                <w:szCs w:val="20"/>
              </w:rPr>
            </w:pPr>
            <w:r w:rsidRPr="00250238">
              <w:rPr>
                <w:rFonts w:ascii="Arial" w:hAnsi="Arial" w:cs="Arial"/>
                <w:b/>
                <w:sz w:val="18"/>
                <w:szCs w:val="18"/>
              </w:rPr>
              <w:t>Minimum UDA requirement for Q4</w:t>
            </w:r>
            <w:r w:rsidRPr="00250238">
              <w:rPr>
                <w:rFonts w:ascii="Arial" w:hAnsi="Arial" w:cs="Arial"/>
                <w:b/>
                <w:sz w:val="20"/>
                <w:szCs w:val="20"/>
              </w:rPr>
              <w:t xml:space="preserve">      </w:t>
            </w:r>
          </w:p>
          <w:p w14:paraId="47030BCF" w14:textId="77777777" w:rsidR="002543A5" w:rsidRPr="00250238" w:rsidRDefault="002543A5" w:rsidP="000A0163">
            <w:pPr>
              <w:rPr>
                <w:rFonts w:ascii="Arial" w:hAnsi="Arial" w:cs="Arial"/>
                <w:b/>
                <w:sz w:val="18"/>
                <w:szCs w:val="18"/>
              </w:rPr>
            </w:pPr>
            <w:r w:rsidRPr="00250238">
              <w:rPr>
                <w:rFonts w:ascii="Arial" w:hAnsi="Arial" w:cs="Arial"/>
                <w:bCs/>
                <w:sz w:val="16"/>
                <w:szCs w:val="16"/>
              </w:rPr>
              <w:t>45% * usual Q4 UDA target (plus 19/20 CF of over delivery only)</w:t>
            </w:r>
          </w:p>
        </w:tc>
        <w:tc>
          <w:tcPr>
            <w:tcW w:w="6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E8CBFB" w14:textId="77777777" w:rsidR="002543A5" w:rsidRPr="00250238" w:rsidRDefault="002543A5" w:rsidP="000A0163">
            <w:pPr>
              <w:rPr>
                <w:rFonts w:ascii="Arial" w:hAnsi="Arial" w:cs="Arial"/>
                <w:b/>
                <w:i/>
                <w:sz w:val="18"/>
                <w:szCs w:val="18"/>
              </w:rPr>
            </w:pPr>
            <w:r w:rsidRPr="00250238">
              <w:rPr>
                <w:rFonts w:ascii="Arial" w:hAnsi="Arial" w:cs="Arial"/>
                <w:b/>
                <w:sz w:val="18"/>
                <w:szCs w:val="18"/>
              </w:rPr>
              <w:t xml:space="preserve">Completed UDA         </w:t>
            </w:r>
            <w:proofErr w:type="gramStart"/>
            <w:r w:rsidRPr="00250238">
              <w:rPr>
                <w:rFonts w:ascii="Arial" w:hAnsi="Arial" w:cs="Arial"/>
                <w:b/>
                <w:sz w:val="18"/>
                <w:szCs w:val="18"/>
              </w:rPr>
              <w:t xml:space="preserve">   (</w:t>
            </w:r>
            <w:proofErr w:type="gramEnd"/>
            <w:r w:rsidRPr="00250238">
              <w:rPr>
                <w:rFonts w:ascii="Arial" w:hAnsi="Arial" w:cs="Arial"/>
                <w:b/>
                <w:sz w:val="18"/>
                <w:szCs w:val="18"/>
              </w:rPr>
              <w:t xml:space="preserve">1 Jan - 31 March </w:t>
            </w:r>
            <w:r w:rsidRPr="00250238">
              <w:rPr>
                <w:rFonts w:ascii="Arial" w:hAnsi="Arial" w:cs="Arial"/>
                <w:b/>
                <w:i/>
                <w:sz w:val="18"/>
                <w:szCs w:val="18"/>
              </w:rPr>
              <w:t>21)</w:t>
            </w:r>
          </w:p>
        </w:tc>
        <w:tc>
          <w:tcPr>
            <w:tcW w:w="746" w:type="pct"/>
            <w:tcBorders>
              <w:top w:val="single" w:sz="4" w:space="0" w:color="000000"/>
              <w:left w:val="nil"/>
              <w:bottom w:val="single" w:sz="4" w:space="0" w:color="000000"/>
              <w:right w:val="single" w:sz="4" w:space="0" w:color="000000"/>
            </w:tcBorders>
            <w:shd w:val="clear" w:color="auto" w:fill="D9D9D9" w:themeFill="background1" w:themeFillShade="D9"/>
          </w:tcPr>
          <w:p w14:paraId="2FE63679" w14:textId="74A49475" w:rsidR="002543A5" w:rsidRPr="00250238" w:rsidRDefault="002543A5" w:rsidP="000A0163">
            <w:pPr>
              <w:rPr>
                <w:rFonts w:ascii="Arial" w:hAnsi="Arial" w:cs="Arial"/>
                <w:b/>
                <w:sz w:val="20"/>
                <w:szCs w:val="20"/>
              </w:rPr>
            </w:pPr>
            <w:r w:rsidRPr="00250238">
              <w:rPr>
                <w:rFonts w:ascii="Arial" w:hAnsi="Arial" w:cs="Arial"/>
                <w:b/>
                <w:sz w:val="18"/>
                <w:szCs w:val="18"/>
              </w:rPr>
              <w:t xml:space="preserve">% Delivered against </w:t>
            </w:r>
            <w:r w:rsidR="00C54A6C">
              <w:rPr>
                <w:rFonts w:ascii="Arial" w:hAnsi="Arial" w:cs="Arial"/>
                <w:b/>
                <w:sz w:val="18"/>
                <w:szCs w:val="18"/>
              </w:rPr>
              <w:t>usual</w:t>
            </w:r>
            <w:r w:rsidRPr="00250238">
              <w:rPr>
                <w:rFonts w:ascii="Arial" w:hAnsi="Arial" w:cs="Arial"/>
                <w:b/>
                <w:sz w:val="18"/>
                <w:szCs w:val="18"/>
              </w:rPr>
              <w:t xml:space="preserve"> UDA requirement for Q4</w:t>
            </w:r>
            <w:r w:rsidRPr="00250238">
              <w:rPr>
                <w:rFonts w:ascii="Arial" w:hAnsi="Arial" w:cs="Arial"/>
                <w:b/>
                <w:sz w:val="18"/>
                <w:szCs w:val="18"/>
              </w:rPr>
              <w:br/>
            </w:r>
            <w:r w:rsidRPr="00250238">
              <w:rPr>
                <w:rFonts w:ascii="Arial" w:hAnsi="Arial" w:cs="Arial"/>
                <w:bCs/>
                <w:sz w:val="16"/>
                <w:szCs w:val="16"/>
              </w:rPr>
              <w:t>Completed / Usual UDA target (Plus 19/20 CF if over delivery only) *100</w:t>
            </w:r>
          </w:p>
        </w:tc>
        <w:tc>
          <w:tcPr>
            <w:tcW w:w="729" w:type="pct"/>
            <w:tcBorders>
              <w:top w:val="single" w:sz="4" w:space="0" w:color="000000"/>
              <w:left w:val="nil"/>
              <w:bottom w:val="single" w:sz="4" w:space="0" w:color="000000"/>
              <w:right w:val="single" w:sz="4" w:space="0" w:color="000000"/>
            </w:tcBorders>
            <w:shd w:val="clear" w:color="auto" w:fill="D9D9D9" w:themeFill="background1" w:themeFillShade="D9"/>
          </w:tcPr>
          <w:p w14:paraId="2DC49514" w14:textId="77777777" w:rsidR="002543A5" w:rsidRPr="00250238" w:rsidRDefault="002543A5" w:rsidP="000A0163">
            <w:pPr>
              <w:rPr>
                <w:rFonts w:ascii="Arial" w:hAnsi="Arial" w:cs="Arial"/>
                <w:b/>
                <w:sz w:val="18"/>
                <w:szCs w:val="18"/>
              </w:rPr>
            </w:pPr>
            <w:r w:rsidRPr="00250238">
              <w:rPr>
                <w:rFonts w:ascii="Arial" w:hAnsi="Arial" w:cs="Arial"/>
                <w:b/>
                <w:sz w:val="18"/>
                <w:szCs w:val="18"/>
              </w:rPr>
              <w:t xml:space="preserve">Deemed Activity </w:t>
            </w:r>
            <w:r w:rsidRPr="00250238">
              <w:rPr>
                <w:rFonts w:ascii="Arial" w:hAnsi="Arial" w:cs="Arial"/>
                <w:bCs/>
                <w:sz w:val="16"/>
                <w:szCs w:val="16"/>
              </w:rPr>
              <w:t xml:space="preserve">(if applicable) </w:t>
            </w:r>
          </w:p>
          <w:p w14:paraId="6997E0ED" w14:textId="77777777" w:rsidR="002543A5" w:rsidRPr="00250238" w:rsidRDefault="002543A5" w:rsidP="000A0163">
            <w:pPr>
              <w:rPr>
                <w:rFonts w:ascii="Arial" w:hAnsi="Arial" w:cs="Arial"/>
                <w:bCs/>
                <w:sz w:val="16"/>
                <w:szCs w:val="16"/>
              </w:rPr>
            </w:pPr>
            <w:r w:rsidRPr="00250238">
              <w:rPr>
                <w:rFonts w:ascii="Arial" w:hAnsi="Arial" w:cs="Arial"/>
                <w:bCs/>
                <w:sz w:val="16"/>
                <w:szCs w:val="16"/>
              </w:rPr>
              <w:t>(100/45) * Completed UDA if between 36-45%</w:t>
            </w:r>
          </w:p>
          <w:p w14:paraId="029CDAF0" w14:textId="77777777" w:rsidR="002543A5" w:rsidRPr="00250238" w:rsidRDefault="002543A5" w:rsidP="000A0163">
            <w:pPr>
              <w:rPr>
                <w:rFonts w:ascii="Arial" w:hAnsi="Arial" w:cs="Arial"/>
                <w:bCs/>
                <w:sz w:val="16"/>
                <w:szCs w:val="16"/>
              </w:rPr>
            </w:pPr>
          </w:p>
          <w:p w14:paraId="5687DFCF" w14:textId="77777777" w:rsidR="002543A5" w:rsidRPr="00250238" w:rsidRDefault="002543A5" w:rsidP="000A0163">
            <w:pPr>
              <w:rPr>
                <w:rFonts w:ascii="Arial" w:hAnsi="Arial" w:cs="Arial"/>
                <w:bCs/>
                <w:sz w:val="18"/>
                <w:szCs w:val="18"/>
              </w:rPr>
            </w:pPr>
          </w:p>
        </w:tc>
      </w:tr>
      <w:tr w:rsidR="002543A5" w:rsidRPr="00970615" w14:paraId="5423EF0B" w14:textId="77777777" w:rsidTr="000A0163">
        <w:trPr>
          <w:trHeight w:val="388"/>
        </w:trPr>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20CDC6C3" w14:textId="77777777" w:rsidR="002543A5" w:rsidRPr="00250238" w:rsidRDefault="002543A5" w:rsidP="000A0163">
            <w:pPr>
              <w:rPr>
                <w:rFonts w:ascii="Arial" w:hAnsi="Arial" w:cs="Arial"/>
                <w:bCs/>
                <w:sz w:val="16"/>
                <w:szCs w:val="16"/>
              </w:rPr>
            </w:pPr>
          </w:p>
        </w:tc>
        <w:tc>
          <w:tcPr>
            <w:tcW w:w="733" w:type="pct"/>
            <w:tcBorders>
              <w:top w:val="single" w:sz="4" w:space="0" w:color="000000"/>
              <w:left w:val="nil"/>
              <w:bottom w:val="single" w:sz="4" w:space="0" w:color="000000"/>
              <w:right w:val="single" w:sz="4" w:space="0" w:color="000000"/>
            </w:tcBorders>
            <w:shd w:val="clear" w:color="auto" w:fill="auto"/>
          </w:tcPr>
          <w:p w14:paraId="114EFBBD" w14:textId="77777777" w:rsidR="002543A5" w:rsidRPr="00250238" w:rsidRDefault="002543A5" w:rsidP="000A0163">
            <w:pPr>
              <w:rPr>
                <w:rFonts w:ascii="Arial" w:hAnsi="Arial" w:cs="Arial"/>
                <w:bCs/>
                <w:sz w:val="16"/>
                <w:szCs w:val="16"/>
              </w:rPr>
            </w:pPr>
          </w:p>
        </w:tc>
        <w:tc>
          <w:tcPr>
            <w:tcW w:w="623" w:type="pct"/>
            <w:tcBorders>
              <w:top w:val="single" w:sz="4" w:space="0" w:color="000000"/>
              <w:left w:val="nil"/>
              <w:bottom w:val="single" w:sz="4" w:space="0" w:color="000000"/>
              <w:right w:val="single" w:sz="4" w:space="0" w:color="000000"/>
            </w:tcBorders>
            <w:shd w:val="clear" w:color="auto" w:fill="auto"/>
          </w:tcPr>
          <w:p w14:paraId="1E1C2D6C" w14:textId="77777777" w:rsidR="002543A5" w:rsidRPr="00250238" w:rsidRDefault="002543A5" w:rsidP="000A0163">
            <w:pPr>
              <w:rPr>
                <w:rFonts w:ascii="Arial" w:hAnsi="Arial" w:cs="Arial"/>
                <w:bCs/>
                <w:sz w:val="16"/>
                <w:szCs w:val="16"/>
              </w:rPr>
            </w:pPr>
          </w:p>
        </w:tc>
        <w:tc>
          <w:tcPr>
            <w:tcW w:w="661" w:type="pct"/>
            <w:tcBorders>
              <w:top w:val="single" w:sz="4" w:space="0" w:color="000000"/>
              <w:left w:val="nil"/>
              <w:bottom w:val="single" w:sz="4" w:space="0" w:color="000000"/>
              <w:right w:val="single" w:sz="4" w:space="0" w:color="000000"/>
            </w:tcBorders>
            <w:shd w:val="clear" w:color="auto" w:fill="auto"/>
          </w:tcPr>
          <w:p w14:paraId="3A073EB5" w14:textId="77777777" w:rsidR="002543A5" w:rsidRPr="00250238" w:rsidRDefault="002543A5" w:rsidP="000A0163">
            <w:pPr>
              <w:rPr>
                <w:rFonts w:ascii="Arial" w:hAnsi="Arial" w:cs="Arial"/>
                <w:bCs/>
                <w:sz w:val="16"/>
                <w:szCs w:val="16"/>
              </w:rPr>
            </w:pPr>
          </w:p>
        </w:tc>
        <w:tc>
          <w:tcPr>
            <w:tcW w:w="695" w:type="pct"/>
            <w:tcBorders>
              <w:top w:val="single" w:sz="4" w:space="0" w:color="000000"/>
              <w:left w:val="nil"/>
              <w:bottom w:val="single" w:sz="4" w:space="0" w:color="000000"/>
              <w:right w:val="single" w:sz="4" w:space="0" w:color="000000"/>
            </w:tcBorders>
            <w:shd w:val="clear" w:color="auto" w:fill="auto"/>
          </w:tcPr>
          <w:p w14:paraId="42FD819E" w14:textId="77777777" w:rsidR="002543A5" w:rsidRPr="00250238" w:rsidRDefault="002543A5" w:rsidP="000A0163">
            <w:pPr>
              <w:rPr>
                <w:rFonts w:ascii="Arial" w:hAnsi="Arial" w:cs="Arial"/>
                <w:bCs/>
                <w:sz w:val="16"/>
                <w:szCs w:val="16"/>
              </w:rPr>
            </w:pPr>
          </w:p>
        </w:tc>
        <w:tc>
          <w:tcPr>
            <w:tcW w:w="746" w:type="pct"/>
            <w:tcBorders>
              <w:top w:val="single" w:sz="4" w:space="0" w:color="000000"/>
              <w:left w:val="nil"/>
              <w:bottom w:val="single" w:sz="4" w:space="0" w:color="000000"/>
              <w:right w:val="single" w:sz="4" w:space="0" w:color="000000"/>
            </w:tcBorders>
            <w:shd w:val="clear" w:color="auto" w:fill="auto"/>
          </w:tcPr>
          <w:p w14:paraId="12625867" w14:textId="77777777" w:rsidR="002543A5" w:rsidRPr="00250238" w:rsidRDefault="002543A5" w:rsidP="000A0163">
            <w:pPr>
              <w:rPr>
                <w:rFonts w:ascii="Arial" w:hAnsi="Arial" w:cs="Arial"/>
                <w:bCs/>
                <w:sz w:val="16"/>
                <w:szCs w:val="16"/>
              </w:rPr>
            </w:pPr>
          </w:p>
        </w:tc>
        <w:tc>
          <w:tcPr>
            <w:tcW w:w="729" w:type="pct"/>
            <w:tcBorders>
              <w:top w:val="single" w:sz="4" w:space="0" w:color="000000"/>
              <w:left w:val="nil"/>
              <w:bottom w:val="single" w:sz="4" w:space="0" w:color="000000"/>
              <w:right w:val="single" w:sz="4" w:space="0" w:color="000000"/>
            </w:tcBorders>
            <w:shd w:val="clear" w:color="auto" w:fill="auto"/>
          </w:tcPr>
          <w:p w14:paraId="61E61E44" w14:textId="77777777" w:rsidR="002543A5" w:rsidRPr="00250238" w:rsidRDefault="002543A5" w:rsidP="000A0163">
            <w:pPr>
              <w:rPr>
                <w:rFonts w:ascii="Arial" w:hAnsi="Arial" w:cs="Arial"/>
                <w:bCs/>
                <w:sz w:val="16"/>
                <w:szCs w:val="16"/>
              </w:rPr>
            </w:pPr>
          </w:p>
        </w:tc>
      </w:tr>
      <w:tr w:rsidR="002543A5" w:rsidRPr="00194278" w14:paraId="2D87B36A" w14:textId="77777777" w:rsidTr="000A0163">
        <w:trPr>
          <w:trHeight w:val="2131"/>
        </w:trPr>
        <w:tc>
          <w:tcPr>
            <w:tcW w:w="8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19658C2" w14:textId="77777777" w:rsidR="002543A5" w:rsidRPr="00250238" w:rsidRDefault="002543A5" w:rsidP="000A0163">
            <w:pPr>
              <w:rPr>
                <w:rFonts w:ascii="Arial" w:hAnsi="Arial" w:cs="Arial"/>
                <w:b/>
                <w:sz w:val="18"/>
                <w:szCs w:val="18"/>
              </w:rPr>
            </w:pPr>
            <w:r w:rsidRPr="00250238">
              <w:rPr>
                <w:rFonts w:ascii="Arial" w:hAnsi="Arial" w:cs="Arial"/>
                <w:b/>
                <w:sz w:val="18"/>
                <w:szCs w:val="18"/>
              </w:rPr>
              <w:t xml:space="preserve">Total delivered UDA </w:t>
            </w:r>
          </w:p>
          <w:p w14:paraId="7FD7C332" w14:textId="2702B0B5" w:rsidR="002543A5" w:rsidRPr="00250238" w:rsidRDefault="002543A5" w:rsidP="000A0163">
            <w:pPr>
              <w:rPr>
                <w:rFonts w:ascii="Arial" w:hAnsi="Arial" w:cs="Arial"/>
                <w:bCs/>
                <w:sz w:val="16"/>
                <w:szCs w:val="16"/>
              </w:rPr>
            </w:pPr>
            <w:r w:rsidRPr="00250238">
              <w:rPr>
                <w:rFonts w:ascii="Arial" w:hAnsi="Arial" w:cs="Arial"/>
                <w:bCs/>
                <w:sz w:val="16"/>
                <w:szCs w:val="16"/>
              </w:rPr>
              <w:t>UDA credited (Period 1 &amp; 2) + Deemed activity or Completed UDA</w:t>
            </w:r>
            <w:r w:rsidR="00935441">
              <w:rPr>
                <w:rFonts w:ascii="Arial" w:hAnsi="Arial" w:cs="Arial"/>
                <w:bCs/>
                <w:sz w:val="16"/>
                <w:szCs w:val="16"/>
              </w:rPr>
              <w:t xml:space="preserve"> (Period 3)</w:t>
            </w:r>
            <w:r w:rsidRPr="00250238">
              <w:rPr>
                <w:rFonts w:ascii="Arial" w:hAnsi="Arial" w:cs="Arial"/>
                <w:bCs/>
                <w:sz w:val="16"/>
                <w:szCs w:val="16"/>
              </w:rPr>
              <w:t xml:space="preserve"> if delivered under 36%</w:t>
            </w:r>
          </w:p>
        </w:tc>
        <w:tc>
          <w:tcPr>
            <w:tcW w:w="733" w:type="pct"/>
            <w:tcBorders>
              <w:top w:val="single" w:sz="4" w:space="0" w:color="000000"/>
              <w:left w:val="nil"/>
              <w:bottom w:val="single" w:sz="4" w:space="0" w:color="000000"/>
              <w:right w:val="single" w:sz="4" w:space="0" w:color="000000"/>
            </w:tcBorders>
            <w:shd w:val="clear" w:color="auto" w:fill="D9D9D9" w:themeFill="background1" w:themeFillShade="D9"/>
          </w:tcPr>
          <w:p w14:paraId="13684244" w14:textId="77777777" w:rsidR="002543A5" w:rsidRPr="00250238" w:rsidRDefault="002543A5" w:rsidP="000A0163">
            <w:pPr>
              <w:rPr>
                <w:rFonts w:ascii="Arial" w:hAnsi="Arial" w:cs="Arial"/>
                <w:b/>
                <w:i/>
                <w:sz w:val="18"/>
                <w:szCs w:val="18"/>
              </w:rPr>
            </w:pPr>
            <w:r w:rsidRPr="00250238">
              <w:rPr>
                <w:rFonts w:ascii="Arial" w:hAnsi="Arial" w:cs="Arial"/>
                <w:b/>
                <w:sz w:val="18"/>
                <w:szCs w:val="18"/>
              </w:rPr>
              <w:t xml:space="preserve">Annual Contracted UDA </w:t>
            </w:r>
            <w:r w:rsidRPr="00250238">
              <w:rPr>
                <w:rFonts w:ascii="Arial" w:hAnsi="Arial" w:cs="Arial"/>
                <w:b/>
                <w:i/>
                <w:sz w:val="18"/>
                <w:szCs w:val="18"/>
              </w:rPr>
              <w:t>2020/21</w:t>
            </w:r>
          </w:p>
          <w:p w14:paraId="21C2D557" w14:textId="77777777" w:rsidR="002543A5" w:rsidRPr="00250238" w:rsidRDefault="002543A5" w:rsidP="000A0163">
            <w:pPr>
              <w:rPr>
                <w:rFonts w:ascii="Arial" w:hAnsi="Arial" w:cs="Arial"/>
                <w:b/>
                <w:sz w:val="18"/>
                <w:szCs w:val="18"/>
              </w:rPr>
            </w:pPr>
            <w:r w:rsidRPr="00250238">
              <w:rPr>
                <w:rFonts w:ascii="Arial" w:hAnsi="Arial" w:cs="Arial"/>
                <w:bCs/>
                <w:sz w:val="16"/>
                <w:szCs w:val="16"/>
              </w:rPr>
              <w:t xml:space="preserve">(plus 19/20 CF for under delivery </w:t>
            </w:r>
            <w:r>
              <w:rPr>
                <w:rFonts w:ascii="Arial" w:hAnsi="Arial" w:cs="Arial"/>
                <w:bCs/>
                <w:sz w:val="16"/>
                <w:szCs w:val="16"/>
              </w:rPr>
              <w:t>or</w:t>
            </w:r>
            <w:r w:rsidRPr="00250238">
              <w:rPr>
                <w:rFonts w:ascii="Arial" w:hAnsi="Arial" w:cs="Arial"/>
                <w:bCs/>
                <w:sz w:val="16"/>
                <w:szCs w:val="16"/>
              </w:rPr>
              <w:t xml:space="preserve"> over delivery)</w:t>
            </w:r>
          </w:p>
        </w:tc>
        <w:tc>
          <w:tcPr>
            <w:tcW w:w="623" w:type="pct"/>
            <w:tcBorders>
              <w:top w:val="single" w:sz="4" w:space="0" w:color="000000"/>
              <w:left w:val="nil"/>
              <w:bottom w:val="single" w:sz="4" w:space="0" w:color="000000"/>
              <w:right w:val="single" w:sz="4" w:space="0" w:color="000000"/>
            </w:tcBorders>
            <w:shd w:val="clear" w:color="auto" w:fill="D9D9D9" w:themeFill="background1" w:themeFillShade="D9"/>
          </w:tcPr>
          <w:p w14:paraId="4A7F2BA5" w14:textId="77777777" w:rsidR="002543A5" w:rsidRPr="00250238" w:rsidRDefault="002543A5" w:rsidP="000A0163">
            <w:pPr>
              <w:rPr>
                <w:rFonts w:ascii="Arial" w:hAnsi="Arial" w:cs="Arial"/>
                <w:b/>
                <w:i/>
                <w:sz w:val="18"/>
                <w:szCs w:val="18"/>
              </w:rPr>
            </w:pPr>
            <w:r w:rsidRPr="00250238">
              <w:rPr>
                <w:rFonts w:ascii="Arial" w:hAnsi="Arial" w:cs="Arial"/>
                <w:b/>
                <w:sz w:val="18"/>
                <w:szCs w:val="18"/>
              </w:rPr>
              <w:t xml:space="preserve">Final % Delivered UDA </w:t>
            </w:r>
            <w:r w:rsidRPr="00250238">
              <w:rPr>
                <w:rFonts w:ascii="Arial" w:hAnsi="Arial" w:cs="Arial"/>
                <w:b/>
                <w:i/>
                <w:sz w:val="18"/>
                <w:szCs w:val="18"/>
              </w:rPr>
              <w:t>2020/21</w:t>
            </w:r>
          </w:p>
          <w:p w14:paraId="0BBA25E5" w14:textId="77777777" w:rsidR="002543A5" w:rsidRPr="00250238" w:rsidRDefault="002543A5" w:rsidP="000A0163">
            <w:pPr>
              <w:rPr>
                <w:rFonts w:ascii="Arial" w:hAnsi="Arial" w:cs="Arial"/>
                <w:b/>
                <w:i/>
                <w:sz w:val="18"/>
                <w:szCs w:val="18"/>
              </w:rPr>
            </w:pPr>
          </w:p>
        </w:tc>
        <w:tc>
          <w:tcPr>
            <w:tcW w:w="661"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7F4C8A92" w14:textId="77777777" w:rsidR="002543A5" w:rsidRPr="00250238" w:rsidRDefault="002543A5" w:rsidP="000A0163">
            <w:pPr>
              <w:rPr>
                <w:rFonts w:ascii="Arial" w:hAnsi="Arial" w:cs="Arial"/>
                <w:b/>
                <w:sz w:val="18"/>
                <w:szCs w:val="18"/>
              </w:rPr>
            </w:pPr>
            <w:r w:rsidRPr="00250238">
              <w:rPr>
                <w:rFonts w:ascii="Arial" w:hAnsi="Arial" w:cs="Arial"/>
                <w:b/>
                <w:sz w:val="18"/>
                <w:szCs w:val="18"/>
              </w:rPr>
              <w:t xml:space="preserve">Carry Forward UDA into </w:t>
            </w:r>
            <w:r w:rsidRPr="00250238">
              <w:rPr>
                <w:rFonts w:ascii="Arial" w:hAnsi="Arial" w:cs="Arial"/>
                <w:b/>
                <w:i/>
                <w:sz w:val="18"/>
                <w:szCs w:val="18"/>
              </w:rPr>
              <w:t xml:space="preserve">2021/22 </w:t>
            </w:r>
            <w:r w:rsidRPr="00250238">
              <w:rPr>
                <w:rFonts w:ascii="Arial" w:hAnsi="Arial" w:cs="Arial"/>
                <w:bCs/>
                <w:iCs/>
                <w:sz w:val="16"/>
                <w:szCs w:val="16"/>
              </w:rPr>
              <w:t>Including 19/20 CF moved from 20/21 YE reconciliation</w:t>
            </w:r>
            <w:r>
              <w:rPr>
                <w:rFonts w:ascii="Arial" w:hAnsi="Arial" w:cs="Arial"/>
                <w:bCs/>
                <w:iCs/>
                <w:sz w:val="16"/>
                <w:szCs w:val="16"/>
              </w:rPr>
              <w:t xml:space="preserve"> (if applicable)</w:t>
            </w:r>
          </w:p>
        </w:tc>
        <w:tc>
          <w:tcPr>
            <w:tcW w:w="695"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366CEEB6" w14:textId="77777777" w:rsidR="002543A5" w:rsidRPr="00250238" w:rsidRDefault="002543A5" w:rsidP="000A0163">
            <w:pPr>
              <w:rPr>
                <w:rFonts w:ascii="Arial" w:hAnsi="Arial" w:cs="Arial"/>
                <w:b/>
                <w:sz w:val="18"/>
                <w:szCs w:val="18"/>
              </w:rPr>
            </w:pPr>
            <w:r w:rsidRPr="00250238">
              <w:rPr>
                <w:rFonts w:ascii="Arial" w:hAnsi="Arial" w:cs="Arial"/>
                <w:b/>
                <w:sz w:val="18"/>
                <w:szCs w:val="18"/>
              </w:rPr>
              <w:t>UDA Value (£)</w:t>
            </w:r>
          </w:p>
        </w:tc>
        <w:tc>
          <w:tcPr>
            <w:tcW w:w="746" w:type="pct"/>
            <w:tcBorders>
              <w:top w:val="single" w:sz="4" w:space="0" w:color="000000"/>
              <w:left w:val="nil"/>
              <w:bottom w:val="single" w:sz="4" w:space="0" w:color="000000"/>
              <w:right w:val="single" w:sz="4" w:space="0" w:color="000000"/>
            </w:tcBorders>
            <w:shd w:val="clear" w:color="auto" w:fill="D9D9D9" w:themeFill="background1" w:themeFillShade="D9"/>
          </w:tcPr>
          <w:p w14:paraId="0C0E96B6" w14:textId="77777777" w:rsidR="002543A5" w:rsidRPr="00250238" w:rsidRDefault="002543A5" w:rsidP="000A0163">
            <w:pPr>
              <w:rPr>
                <w:rFonts w:ascii="Arial" w:hAnsi="Arial" w:cs="Arial"/>
                <w:b/>
                <w:sz w:val="18"/>
                <w:szCs w:val="18"/>
              </w:rPr>
            </w:pPr>
            <w:r w:rsidRPr="00250238">
              <w:rPr>
                <w:rFonts w:ascii="Arial" w:hAnsi="Arial" w:cs="Arial"/>
                <w:b/>
                <w:sz w:val="18"/>
                <w:szCs w:val="18"/>
              </w:rPr>
              <w:t>Clawback (£)</w:t>
            </w:r>
          </w:p>
        </w:tc>
        <w:tc>
          <w:tcPr>
            <w:tcW w:w="729" w:type="pct"/>
            <w:tcBorders>
              <w:top w:val="single" w:sz="4" w:space="0" w:color="000000"/>
              <w:left w:val="nil"/>
              <w:bottom w:val="single" w:sz="4" w:space="0" w:color="000000"/>
              <w:right w:val="single" w:sz="4" w:space="0" w:color="000000"/>
            </w:tcBorders>
            <w:shd w:val="clear" w:color="auto" w:fill="D9D9D9" w:themeFill="background1" w:themeFillShade="D9"/>
          </w:tcPr>
          <w:p w14:paraId="26B86862" w14:textId="77777777" w:rsidR="002543A5" w:rsidRPr="00250238" w:rsidRDefault="002543A5" w:rsidP="000A0163">
            <w:pPr>
              <w:rPr>
                <w:rFonts w:ascii="Arial" w:hAnsi="Arial" w:cs="Arial"/>
                <w:sz w:val="16"/>
                <w:szCs w:val="16"/>
              </w:rPr>
            </w:pPr>
            <w:r w:rsidRPr="00250238">
              <w:rPr>
                <w:rFonts w:ascii="Arial" w:hAnsi="Arial" w:cs="Arial"/>
                <w:b/>
                <w:sz w:val="18"/>
                <w:szCs w:val="18"/>
              </w:rPr>
              <w:t xml:space="preserve">Adjustment </w:t>
            </w:r>
          </w:p>
          <w:p w14:paraId="0B894E26" w14:textId="77777777" w:rsidR="002543A5" w:rsidRPr="00250238" w:rsidRDefault="002543A5" w:rsidP="000A0163">
            <w:pPr>
              <w:rPr>
                <w:rFonts w:ascii="Arial" w:hAnsi="Arial" w:cs="Arial"/>
                <w:sz w:val="16"/>
                <w:szCs w:val="16"/>
              </w:rPr>
            </w:pPr>
            <w:r w:rsidRPr="008636DF">
              <w:rPr>
                <w:rFonts w:ascii="Arial" w:eastAsiaTheme="minorEastAsia" w:hAnsi="Arial" w:cs="Arial"/>
                <w:sz w:val="16"/>
                <w:szCs w:val="16"/>
                <w:lang w:eastAsia="en-GB"/>
              </w:rPr>
              <w:t xml:space="preserve">applied for the undelivered </w:t>
            </w:r>
            <w:r>
              <w:rPr>
                <w:rFonts w:ascii="Arial" w:eastAsiaTheme="minorEastAsia" w:hAnsi="Arial" w:cs="Arial"/>
                <w:sz w:val="16"/>
                <w:szCs w:val="16"/>
                <w:lang w:eastAsia="en-GB"/>
              </w:rPr>
              <w:t>UDA</w:t>
            </w:r>
            <w:r w:rsidRPr="008636DF">
              <w:rPr>
                <w:rFonts w:ascii="Arial" w:eastAsiaTheme="minorEastAsia" w:hAnsi="Arial" w:cs="Arial"/>
                <w:sz w:val="16"/>
                <w:szCs w:val="16"/>
                <w:lang w:eastAsia="en-GB"/>
              </w:rPr>
              <w:t xml:space="preserve"> but not including </w:t>
            </w:r>
            <w:r>
              <w:rPr>
                <w:rFonts w:ascii="Arial" w:eastAsiaTheme="minorEastAsia" w:hAnsi="Arial" w:cs="Arial"/>
                <w:sz w:val="16"/>
                <w:szCs w:val="16"/>
                <w:lang w:eastAsia="en-GB"/>
              </w:rPr>
              <w:t xml:space="preserve">UDA </w:t>
            </w:r>
            <w:r w:rsidRPr="008636DF">
              <w:rPr>
                <w:rFonts w:ascii="Arial" w:eastAsiaTheme="minorEastAsia" w:hAnsi="Arial" w:cs="Arial"/>
                <w:sz w:val="16"/>
                <w:szCs w:val="16"/>
                <w:lang w:eastAsia="en-GB"/>
              </w:rPr>
              <w:t xml:space="preserve">that is </w:t>
            </w:r>
            <w:r>
              <w:rPr>
                <w:rFonts w:ascii="Arial" w:eastAsiaTheme="minorEastAsia" w:hAnsi="Arial" w:cs="Arial"/>
                <w:sz w:val="16"/>
                <w:szCs w:val="16"/>
                <w:lang w:eastAsia="en-GB"/>
              </w:rPr>
              <w:t xml:space="preserve">undelivered </w:t>
            </w:r>
            <w:r w:rsidRPr="008636DF">
              <w:rPr>
                <w:rFonts w:ascii="Arial" w:eastAsiaTheme="minorEastAsia" w:hAnsi="Arial" w:cs="Arial"/>
                <w:sz w:val="16"/>
                <w:szCs w:val="16"/>
                <w:lang w:eastAsia="en-GB"/>
              </w:rPr>
              <w:t>carried forward or clawed back</w:t>
            </w:r>
            <w:r>
              <w:rPr>
                <w:rFonts w:ascii="Arial" w:eastAsiaTheme="minorEastAsia" w:hAnsi="Arial" w:cs="Arial"/>
                <w:sz w:val="16"/>
                <w:szCs w:val="16"/>
                <w:lang w:eastAsia="en-GB"/>
              </w:rPr>
              <w:t xml:space="preserve"> </w:t>
            </w:r>
            <w:r w:rsidRPr="00563D03">
              <w:rPr>
                <w:rFonts w:ascii="Arial" w:hAnsi="Arial" w:cs="Arial"/>
                <w:bCs/>
                <w:sz w:val="16"/>
                <w:szCs w:val="16"/>
              </w:rPr>
              <w:t xml:space="preserve">(if </w:t>
            </w:r>
            <w:r>
              <w:rPr>
                <w:rFonts w:ascii="Arial" w:hAnsi="Arial" w:cs="Arial"/>
                <w:bCs/>
                <w:sz w:val="16"/>
                <w:szCs w:val="16"/>
              </w:rPr>
              <w:t>a</w:t>
            </w:r>
            <w:r w:rsidRPr="00563D03">
              <w:rPr>
                <w:rFonts w:ascii="Arial" w:hAnsi="Arial" w:cs="Arial"/>
                <w:bCs/>
                <w:sz w:val="16"/>
                <w:szCs w:val="16"/>
              </w:rPr>
              <w:t>pplicable)</w:t>
            </w:r>
          </w:p>
        </w:tc>
      </w:tr>
      <w:tr w:rsidR="002543A5" w:rsidRPr="00970615" w14:paraId="5AA075D3" w14:textId="77777777" w:rsidTr="000A0163">
        <w:trPr>
          <w:trHeight w:hRule="exact" w:val="459"/>
        </w:trPr>
        <w:tc>
          <w:tcPr>
            <w:tcW w:w="813"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49FAB868" w14:textId="77777777" w:rsidR="002543A5" w:rsidRPr="00A8528A" w:rsidRDefault="002543A5" w:rsidP="000A0163">
            <w:pPr>
              <w:spacing w:after="0" w:line="240" w:lineRule="auto"/>
              <w:rPr>
                <w:rFonts w:ascii="Arial" w:eastAsia="Times New Roman" w:hAnsi="Arial" w:cs="Arial"/>
                <w:bCs/>
                <w:sz w:val="16"/>
                <w:szCs w:val="16"/>
                <w:lang w:eastAsia="en-GB"/>
              </w:rPr>
            </w:pPr>
          </w:p>
        </w:tc>
        <w:tc>
          <w:tcPr>
            <w:tcW w:w="733" w:type="pct"/>
            <w:tcBorders>
              <w:top w:val="single" w:sz="4" w:space="0" w:color="000000"/>
              <w:left w:val="nil"/>
              <w:bottom w:val="single" w:sz="4" w:space="0" w:color="000000"/>
              <w:right w:val="single" w:sz="4" w:space="0" w:color="000000"/>
            </w:tcBorders>
            <w:shd w:val="clear" w:color="000080" w:fill="auto"/>
            <w:vAlign w:val="center"/>
          </w:tcPr>
          <w:p w14:paraId="328151E3" w14:textId="77777777" w:rsidR="002543A5" w:rsidRPr="00A8528A" w:rsidRDefault="002543A5" w:rsidP="000A0163">
            <w:pPr>
              <w:spacing w:after="0" w:line="240" w:lineRule="auto"/>
              <w:rPr>
                <w:rFonts w:ascii="Arial" w:eastAsia="Times New Roman" w:hAnsi="Arial" w:cs="Arial"/>
                <w:bCs/>
                <w:sz w:val="16"/>
                <w:szCs w:val="16"/>
                <w:lang w:eastAsia="en-GB"/>
              </w:rPr>
            </w:pPr>
          </w:p>
        </w:tc>
        <w:tc>
          <w:tcPr>
            <w:tcW w:w="623" w:type="pct"/>
            <w:tcBorders>
              <w:top w:val="single" w:sz="4" w:space="0" w:color="000000"/>
              <w:left w:val="nil"/>
              <w:bottom w:val="single" w:sz="4" w:space="0" w:color="000000"/>
              <w:right w:val="single" w:sz="4" w:space="0" w:color="000000"/>
            </w:tcBorders>
            <w:shd w:val="clear" w:color="000080" w:fill="auto"/>
            <w:vAlign w:val="center"/>
          </w:tcPr>
          <w:p w14:paraId="262F3EB8" w14:textId="77777777" w:rsidR="002543A5" w:rsidRPr="00A8528A" w:rsidRDefault="002543A5" w:rsidP="000A0163">
            <w:pPr>
              <w:spacing w:after="0" w:line="240" w:lineRule="auto"/>
              <w:rPr>
                <w:rFonts w:ascii="Arial" w:eastAsia="Times New Roman" w:hAnsi="Arial" w:cs="Arial"/>
                <w:bCs/>
                <w:sz w:val="16"/>
                <w:szCs w:val="16"/>
                <w:lang w:eastAsia="en-GB"/>
              </w:rPr>
            </w:pPr>
          </w:p>
        </w:tc>
        <w:tc>
          <w:tcPr>
            <w:tcW w:w="661" w:type="pct"/>
            <w:tcBorders>
              <w:top w:val="single" w:sz="4" w:space="0" w:color="000000"/>
              <w:left w:val="nil"/>
              <w:bottom w:val="single" w:sz="4" w:space="0" w:color="000000"/>
              <w:right w:val="single" w:sz="4" w:space="0" w:color="000000"/>
            </w:tcBorders>
            <w:shd w:val="clear" w:color="000080" w:fill="auto"/>
            <w:vAlign w:val="center"/>
          </w:tcPr>
          <w:p w14:paraId="7D85D6BB" w14:textId="22602718" w:rsidR="002543A5" w:rsidRPr="00A8528A" w:rsidRDefault="003D6854" w:rsidP="000A0163">
            <w:pPr>
              <w:spacing w:after="0" w:line="240" w:lineRule="auto"/>
              <w:rPr>
                <w:rFonts w:ascii="Arial" w:eastAsia="Times New Roman" w:hAnsi="Arial" w:cs="Arial"/>
                <w:bCs/>
                <w:sz w:val="16"/>
                <w:szCs w:val="16"/>
                <w:lang w:eastAsia="en-GB"/>
              </w:rPr>
            </w:pPr>
            <w:r>
              <w:rPr>
                <w:rFonts w:ascii="Arial" w:eastAsia="Times New Roman" w:hAnsi="Arial" w:cs="Arial"/>
                <w:bCs/>
                <w:sz w:val="16"/>
                <w:szCs w:val="16"/>
                <w:lang w:eastAsia="en-GB"/>
              </w:rPr>
              <w:t>100</w:t>
            </w:r>
          </w:p>
        </w:tc>
        <w:tc>
          <w:tcPr>
            <w:tcW w:w="695" w:type="pct"/>
            <w:tcBorders>
              <w:top w:val="single" w:sz="4" w:space="0" w:color="000000"/>
              <w:left w:val="nil"/>
              <w:bottom w:val="single" w:sz="4" w:space="0" w:color="000000"/>
              <w:right w:val="single" w:sz="4" w:space="0" w:color="000000"/>
            </w:tcBorders>
            <w:shd w:val="clear" w:color="000080" w:fill="auto"/>
            <w:vAlign w:val="center"/>
          </w:tcPr>
          <w:p w14:paraId="128BC57D" w14:textId="77777777" w:rsidR="002543A5" w:rsidRPr="001D7308" w:rsidRDefault="002543A5" w:rsidP="000A0163">
            <w:pPr>
              <w:spacing w:after="0" w:line="240" w:lineRule="auto"/>
              <w:rPr>
                <w:rFonts w:ascii="Arial" w:eastAsia="Times New Roman" w:hAnsi="Arial" w:cs="Arial"/>
                <w:bCs/>
                <w:color w:val="FF0000"/>
                <w:sz w:val="16"/>
                <w:szCs w:val="16"/>
                <w:lang w:eastAsia="en-GB"/>
              </w:rPr>
            </w:pPr>
          </w:p>
        </w:tc>
        <w:tc>
          <w:tcPr>
            <w:tcW w:w="746" w:type="pct"/>
            <w:tcBorders>
              <w:top w:val="single" w:sz="4" w:space="0" w:color="000000"/>
              <w:left w:val="nil"/>
              <w:bottom w:val="single" w:sz="4" w:space="0" w:color="000000"/>
              <w:right w:val="single" w:sz="4" w:space="0" w:color="000000"/>
            </w:tcBorders>
            <w:shd w:val="clear" w:color="000080" w:fill="auto"/>
          </w:tcPr>
          <w:p w14:paraId="17240223" w14:textId="77777777" w:rsidR="002543A5" w:rsidRPr="001D7308" w:rsidRDefault="002543A5" w:rsidP="000A0163">
            <w:pPr>
              <w:spacing w:after="0" w:line="240" w:lineRule="auto"/>
              <w:rPr>
                <w:rFonts w:ascii="Arial" w:eastAsia="Times New Roman" w:hAnsi="Arial" w:cs="Arial"/>
                <w:bCs/>
                <w:color w:val="FF0000"/>
                <w:sz w:val="16"/>
                <w:szCs w:val="16"/>
                <w:lang w:eastAsia="en-GB"/>
              </w:rPr>
            </w:pPr>
          </w:p>
        </w:tc>
        <w:tc>
          <w:tcPr>
            <w:tcW w:w="729" w:type="pct"/>
            <w:tcBorders>
              <w:top w:val="single" w:sz="4" w:space="0" w:color="000000"/>
              <w:left w:val="nil"/>
              <w:bottom w:val="single" w:sz="4" w:space="0" w:color="000000"/>
              <w:right w:val="single" w:sz="4" w:space="0" w:color="000000"/>
            </w:tcBorders>
            <w:shd w:val="clear" w:color="000080" w:fill="auto"/>
          </w:tcPr>
          <w:p w14:paraId="5B72B541" w14:textId="77777777" w:rsidR="002543A5" w:rsidRPr="001D7308" w:rsidRDefault="002543A5" w:rsidP="000A0163">
            <w:pPr>
              <w:spacing w:after="0" w:line="240" w:lineRule="auto"/>
              <w:rPr>
                <w:rFonts w:ascii="Arial" w:eastAsia="Times New Roman" w:hAnsi="Arial" w:cs="Arial"/>
                <w:bCs/>
                <w:color w:val="FF0000"/>
                <w:sz w:val="16"/>
                <w:szCs w:val="16"/>
                <w:lang w:eastAsia="en-GB"/>
              </w:rPr>
            </w:pPr>
          </w:p>
        </w:tc>
      </w:tr>
    </w:tbl>
    <w:p w14:paraId="57D930F3" w14:textId="44E0655A" w:rsidR="002543A5" w:rsidRDefault="002543A5" w:rsidP="00F87D32">
      <w:pPr>
        <w:pStyle w:val="Default"/>
        <w:rPr>
          <w:rFonts w:ascii="Arial" w:hAnsi="Arial" w:cs="Arial"/>
          <w:szCs w:val="23"/>
        </w:rPr>
      </w:pPr>
    </w:p>
    <w:p w14:paraId="6F9CFA0B" w14:textId="74317BB8" w:rsidR="002543A5" w:rsidRDefault="002543A5" w:rsidP="00F87D32">
      <w:pPr>
        <w:pStyle w:val="Default"/>
        <w:rPr>
          <w:rFonts w:ascii="Arial" w:hAnsi="Arial" w:cs="Arial"/>
          <w:szCs w:val="23"/>
        </w:rPr>
      </w:pPr>
    </w:p>
    <w:tbl>
      <w:tblPr>
        <w:tblW w:w="5000" w:type="pct"/>
        <w:tblInd w:w="-5" w:type="dxa"/>
        <w:tblLayout w:type="fixed"/>
        <w:tblLook w:val="04A0" w:firstRow="1" w:lastRow="0" w:firstColumn="1" w:lastColumn="0" w:noHBand="0" w:noVBand="1"/>
      </w:tblPr>
      <w:tblGrid>
        <w:gridCol w:w="1701"/>
        <w:gridCol w:w="1533"/>
        <w:gridCol w:w="1303"/>
        <w:gridCol w:w="1382"/>
        <w:gridCol w:w="1453"/>
        <w:gridCol w:w="1560"/>
        <w:gridCol w:w="1524"/>
      </w:tblGrid>
      <w:tr w:rsidR="002543A5" w:rsidRPr="00970615" w14:paraId="4D41FC11" w14:textId="77777777" w:rsidTr="000A0163">
        <w:trPr>
          <w:trHeight w:val="1458"/>
        </w:trPr>
        <w:tc>
          <w:tcPr>
            <w:tcW w:w="8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69C499" w14:textId="2B18DAF7" w:rsidR="002543A5" w:rsidRPr="00250238" w:rsidRDefault="002543A5" w:rsidP="000A0163">
            <w:pPr>
              <w:spacing w:line="240" w:lineRule="auto"/>
              <w:rPr>
                <w:rFonts w:ascii="Arial" w:hAnsi="Arial" w:cs="Arial"/>
                <w:b/>
                <w:sz w:val="18"/>
                <w:szCs w:val="18"/>
              </w:rPr>
            </w:pPr>
            <w:r w:rsidRPr="00250238">
              <w:rPr>
                <w:rFonts w:ascii="Arial" w:hAnsi="Arial" w:cs="Arial"/>
                <w:b/>
                <w:sz w:val="18"/>
                <w:szCs w:val="18"/>
              </w:rPr>
              <w:t>U</w:t>
            </w:r>
            <w:r w:rsidR="00285182">
              <w:rPr>
                <w:rFonts w:ascii="Arial" w:hAnsi="Arial" w:cs="Arial"/>
                <w:b/>
                <w:sz w:val="18"/>
                <w:szCs w:val="18"/>
              </w:rPr>
              <w:t>O</w:t>
            </w:r>
            <w:r w:rsidRPr="00250238">
              <w:rPr>
                <w:rFonts w:ascii="Arial" w:hAnsi="Arial" w:cs="Arial"/>
                <w:b/>
                <w:sz w:val="18"/>
                <w:szCs w:val="18"/>
              </w:rPr>
              <w:t>A credited for period 1 &amp; 2</w:t>
            </w:r>
          </w:p>
          <w:p w14:paraId="2EA7D9C8" w14:textId="77777777" w:rsidR="002543A5" w:rsidRPr="00250238" w:rsidRDefault="002543A5" w:rsidP="000A0163">
            <w:pPr>
              <w:spacing w:line="240" w:lineRule="auto"/>
              <w:rPr>
                <w:rFonts w:ascii="Arial" w:hAnsi="Arial" w:cs="Arial"/>
                <w:b/>
                <w:sz w:val="18"/>
                <w:szCs w:val="18"/>
              </w:rPr>
            </w:pPr>
            <w:r w:rsidRPr="00250238">
              <w:rPr>
                <w:rFonts w:ascii="Arial" w:hAnsi="Arial" w:cs="Arial"/>
                <w:b/>
                <w:sz w:val="18"/>
                <w:szCs w:val="18"/>
              </w:rPr>
              <w:t>(1 April- 31 Dec 20)</w:t>
            </w:r>
          </w:p>
          <w:p w14:paraId="785A89F9" w14:textId="357DE880" w:rsidR="002543A5" w:rsidRPr="00250238" w:rsidRDefault="002543A5" w:rsidP="000A0163">
            <w:pPr>
              <w:spacing w:line="240" w:lineRule="auto"/>
              <w:rPr>
                <w:rFonts w:ascii="Arial" w:hAnsi="Arial" w:cs="Arial"/>
                <w:b/>
                <w:sz w:val="18"/>
                <w:szCs w:val="18"/>
              </w:rPr>
            </w:pPr>
            <w:r w:rsidRPr="00250238">
              <w:rPr>
                <w:rFonts w:ascii="Arial" w:hAnsi="Arial" w:cs="Arial"/>
                <w:bCs/>
                <w:sz w:val="16"/>
                <w:szCs w:val="16"/>
              </w:rPr>
              <w:t>75% of annual contracted U</w:t>
            </w:r>
            <w:r w:rsidR="00285182">
              <w:rPr>
                <w:rFonts w:ascii="Arial" w:hAnsi="Arial" w:cs="Arial"/>
                <w:bCs/>
                <w:sz w:val="16"/>
                <w:szCs w:val="16"/>
              </w:rPr>
              <w:t>O</w:t>
            </w:r>
            <w:r w:rsidRPr="00250238">
              <w:rPr>
                <w:rFonts w:ascii="Arial" w:hAnsi="Arial" w:cs="Arial"/>
                <w:bCs/>
                <w:sz w:val="16"/>
                <w:szCs w:val="16"/>
              </w:rPr>
              <w:t>A</w:t>
            </w:r>
          </w:p>
        </w:tc>
        <w:tc>
          <w:tcPr>
            <w:tcW w:w="733" w:type="pct"/>
            <w:tcBorders>
              <w:top w:val="single" w:sz="4" w:space="0" w:color="000000"/>
              <w:left w:val="nil"/>
              <w:bottom w:val="single" w:sz="4" w:space="0" w:color="000000"/>
              <w:right w:val="single" w:sz="4" w:space="0" w:color="000000"/>
            </w:tcBorders>
            <w:shd w:val="clear" w:color="auto" w:fill="D9D9D9" w:themeFill="background1" w:themeFillShade="D9"/>
          </w:tcPr>
          <w:p w14:paraId="446C0EC4" w14:textId="426932C7" w:rsidR="002543A5" w:rsidRPr="00250238" w:rsidRDefault="002543A5" w:rsidP="000A0163">
            <w:pPr>
              <w:rPr>
                <w:rFonts w:ascii="Arial" w:hAnsi="Arial" w:cs="Arial"/>
                <w:b/>
                <w:i/>
                <w:sz w:val="18"/>
                <w:szCs w:val="18"/>
              </w:rPr>
            </w:pPr>
            <w:r w:rsidRPr="00250238">
              <w:rPr>
                <w:rFonts w:ascii="Arial" w:hAnsi="Arial" w:cs="Arial"/>
                <w:b/>
                <w:sz w:val="18"/>
                <w:szCs w:val="18"/>
              </w:rPr>
              <w:t>Carry Forward U</w:t>
            </w:r>
            <w:r w:rsidR="00285182">
              <w:rPr>
                <w:rFonts w:ascii="Arial" w:hAnsi="Arial" w:cs="Arial"/>
                <w:b/>
                <w:sz w:val="18"/>
                <w:szCs w:val="18"/>
              </w:rPr>
              <w:t>O</w:t>
            </w:r>
            <w:r w:rsidRPr="00250238">
              <w:rPr>
                <w:rFonts w:ascii="Arial" w:hAnsi="Arial" w:cs="Arial"/>
                <w:b/>
                <w:sz w:val="18"/>
                <w:szCs w:val="18"/>
              </w:rPr>
              <w:t xml:space="preserve">A from </w:t>
            </w:r>
            <w:r w:rsidRPr="00250238">
              <w:rPr>
                <w:rFonts w:ascii="Arial" w:hAnsi="Arial" w:cs="Arial"/>
                <w:b/>
                <w:i/>
                <w:sz w:val="18"/>
                <w:szCs w:val="18"/>
              </w:rPr>
              <w:t>2019/20</w:t>
            </w:r>
          </w:p>
          <w:p w14:paraId="007F520B" w14:textId="77777777" w:rsidR="002543A5" w:rsidRPr="00250238" w:rsidRDefault="002543A5" w:rsidP="000A0163">
            <w:pPr>
              <w:rPr>
                <w:rFonts w:ascii="Arial" w:hAnsi="Arial" w:cs="Arial"/>
                <w:bCs/>
                <w:iCs/>
                <w:sz w:val="16"/>
                <w:szCs w:val="16"/>
              </w:rPr>
            </w:pPr>
            <w:r w:rsidRPr="00250238">
              <w:rPr>
                <w:rFonts w:ascii="Arial" w:hAnsi="Arial" w:cs="Arial"/>
                <w:bCs/>
                <w:iCs/>
                <w:sz w:val="16"/>
                <w:szCs w:val="16"/>
              </w:rPr>
              <w:t>If applicable and remaining in 20/21 YE reconciliation</w:t>
            </w:r>
          </w:p>
          <w:p w14:paraId="2F7B257F" w14:textId="77777777" w:rsidR="002543A5" w:rsidRPr="00250238" w:rsidRDefault="002543A5" w:rsidP="000A0163">
            <w:pPr>
              <w:rPr>
                <w:rFonts w:ascii="Arial" w:hAnsi="Arial" w:cs="Arial"/>
                <w:bCs/>
                <w:iCs/>
                <w:sz w:val="16"/>
                <w:szCs w:val="16"/>
              </w:rPr>
            </w:pPr>
          </w:p>
        </w:tc>
        <w:tc>
          <w:tcPr>
            <w:tcW w:w="623" w:type="pct"/>
            <w:tcBorders>
              <w:top w:val="single" w:sz="4" w:space="0" w:color="000000"/>
              <w:left w:val="nil"/>
              <w:bottom w:val="single" w:sz="4" w:space="0" w:color="000000"/>
              <w:right w:val="single" w:sz="4" w:space="0" w:color="000000"/>
            </w:tcBorders>
            <w:shd w:val="clear" w:color="auto" w:fill="D9D9D9" w:themeFill="background1" w:themeFillShade="D9"/>
          </w:tcPr>
          <w:p w14:paraId="225A4724" w14:textId="3788CC01" w:rsidR="002543A5" w:rsidRPr="00250238" w:rsidRDefault="002543A5" w:rsidP="000A0163">
            <w:pPr>
              <w:rPr>
                <w:rFonts w:ascii="Arial" w:hAnsi="Arial" w:cs="Arial"/>
                <w:b/>
                <w:sz w:val="18"/>
                <w:szCs w:val="18"/>
              </w:rPr>
            </w:pPr>
            <w:r w:rsidRPr="00250238">
              <w:rPr>
                <w:rFonts w:ascii="Arial" w:hAnsi="Arial" w:cs="Arial"/>
                <w:b/>
                <w:sz w:val="18"/>
                <w:szCs w:val="18"/>
              </w:rPr>
              <w:t>Usual Quarter 4 U</w:t>
            </w:r>
            <w:r w:rsidR="00C45DCB">
              <w:rPr>
                <w:rFonts w:ascii="Arial" w:hAnsi="Arial" w:cs="Arial"/>
                <w:b/>
                <w:sz w:val="18"/>
                <w:szCs w:val="18"/>
              </w:rPr>
              <w:t>O</w:t>
            </w:r>
            <w:r w:rsidRPr="00250238">
              <w:rPr>
                <w:rFonts w:ascii="Arial" w:hAnsi="Arial" w:cs="Arial"/>
                <w:b/>
                <w:sz w:val="18"/>
                <w:szCs w:val="18"/>
              </w:rPr>
              <w:t xml:space="preserve">A target </w:t>
            </w:r>
          </w:p>
          <w:p w14:paraId="7C67F26C" w14:textId="77777777" w:rsidR="002543A5" w:rsidRPr="00250238" w:rsidRDefault="002543A5" w:rsidP="000A0163">
            <w:pPr>
              <w:rPr>
                <w:rFonts w:ascii="Arial" w:hAnsi="Arial" w:cs="Arial"/>
                <w:b/>
                <w:sz w:val="18"/>
                <w:szCs w:val="18"/>
              </w:rPr>
            </w:pPr>
            <w:r w:rsidRPr="00250238">
              <w:rPr>
                <w:rFonts w:ascii="Arial" w:hAnsi="Arial" w:cs="Arial"/>
                <w:bCs/>
                <w:sz w:val="16"/>
                <w:szCs w:val="16"/>
              </w:rPr>
              <w:t>(plus 19/20 CF of over delivery only)</w:t>
            </w:r>
          </w:p>
        </w:tc>
        <w:tc>
          <w:tcPr>
            <w:tcW w:w="661" w:type="pct"/>
            <w:tcBorders>
              <w:top w:val="single" w:sz="4" w:space="0" w:color="000000"/>
              <w:left w:val="nil"/>
              <w:bottom w:val="single" w:sz="4" w:space="0" w:color="000000"/>
              <w:right w:val="single" w:sz="4" w:space="0" w:color="000000"/>
            </w:tcBorders>
            <w:shd w:val="clear" w:color="auto" w:fill="D9D9D9" w:themeFill="background1" w:themeFillShade="D9"/>
          </w:tcPr>
          <w:p w14:paraId="3ACC2696" w14:textId="29DD480C" w:rsidR="002543A5" w:rsidRPr="00250238" w:rsidRDefault="002543A5" w:rsidP="000A0163">
            <w:pPr>
              <w:rPr>
                <w:rFonts w:ascii="Arial" w:hAnsi="Arial" w:cs="Arial"/>
                <w:b/>
                <w:sz w:val="20"/>
                <w:szCs w:val="20"/>
              </w:rPr>
            </w:pPr>
            <w:r w:rsidRPr="00250238">
              <w:rPr>
                <w:rFonts w:ascii="Arial" w:hAnsi="Arial" w:cs="Arial"/>
                <w:b/>
                <w:sz w:val="18"/>
                <w:szCs w:val="18"/>
              </w:rPr>
              <w:t>Minimum U</w:t>
            </w:r>
            <w:r w:rsidR="00C45DCB">
              <w:rPr>
                <w:rFonts w:ascii="Arial" w:hAnsi="Arial" w:cs="Arial"/>
                <w:b/>
                <w:sz w:val="18"/>
                <w:szCs w:val="18"/>
              </w:rPr>
              <w:t>O</w:t>
            </w:r>
            <w:r w:rsidRPr="00250238">
              <w:rPr>
                <w:rFonts w:ascii="Arial" w:hAnsi="Arial" w:cs="Arial"/>
                <w:b/>
                <w:sz w:val="18"/>
                <w:szCs w:val="18"/>
              </w:rPr>
              <w:t>A requirement for Q4</w:t>
            </w:r>
            <w:r w:rsidRPr="00250238">
              <w:rPr>
                <w:rFonts w:ascii="Arial" w:hAnsi="Arial" w:cs="Arial"/>
                <w:b/>
                <w:sz w:val="20"/>
                <w:szCs w:val="20"/>
              </w:rPr>
              <w:t xml:space="preserve">      </w:t>
            </w:r>
          </w:p>
          <w:p w14:paraId="44F128C6" w14:textId="2B0C980C" w:rsidR="002543A5" w:rsidRPr="00250238" w:rsidRDefault="00793B5C" w:rsidP="000A0163">
            <w:pPr>
              <w:rPr>
                <w:rFonts w:ascii="Arial" w:hAnsi="Arial" w:cs="Arial"/>
                <w:b/>
                <w:sz w:val="18"/>
                <w:szCs w:val="18"/>
              </w:rPr>
            </w:pPr>
            <w:r>
              <w:rPr>
                <w:rFonts w:ascii="Arial" w:hAnsi="Arial" w:cs="Arial"/>
                <w:bCs/>
                <w:sz w:val="16"/>
                <w:szCs w:val="16"/>
              </w:rPr>
              <w:t>70</w:t>
            </w:r>
            <w:r w:rsidR="002543A5" w:rsidRPr="00250238">
              <w:rPr>
                <w:rFonts w:ascii="Arial" w:hAnsi="Arial" w:cs="Arial"/>
                <w:bCs/>
                <w:sz w:val="16"/>
                <w:szCs w:val="16"/>
              </w:rPr>
              <w:t>% * usual Q4 U</w:t>
            </w:r>
            <w:r>
              <w:rPr>
                <w:rFonts w:ascii="Arial" w:hAnsi="Arial" w:cs="Arial"/>
                <w:bCs/>
                <w:sz w:val="16"/>
                <w:szCs w:val="16"/>
              </w:rPr>
              <w:t>O</w:t>
            </w:r>
            <w:r w:rsidR="002543A5" w:rsidRPr="00250238">
              <w:rPr>
                <w:rFonts w:ascii="Arial" w:hAnsi="Arial" w:cs="Arial"/>
                <w:bCs/>
                <w:sz w:val="16"/>
                <w:szCs w:val="16"/>
              </w:rPr>
              <w:t>A target (plus 19/20 CF of over delivery only)</w:t>
            </w:r>
          </w:p>
        </w:tc>
        <w:tc>
          <w:tcPr>
            <w:tcW w:w="6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B61D6D" w14:textId="135D1276" w:rsidR="002543A5" w:rsidRPr="00250238" w:rsidRDefault="002543A5" w:rsidP="000A0163">
            <w:pPr>
              <w:rPr>
                <w:rFonts w:ascii="Arial" w:hAnsi="Arial" w:cs="Arial"/>
                <w:b/>
                <w:i/>
                <w:sz w:val="18"/>
                <w:szCs w:val="18"/>
              </w:rPr>
            </w:pPr>
            <w:r w:rsidRPr="00250238">
              <w:rPr>
                <w:rFonts w:ascii="Arial" w:hAnsi="Arial" w:cs="Arial"/>
                <w:b/>
                <w:sz w:val="18"/>
                <w:szCs w:val="18"/>
              </w:rPr>
              <w:t>Completed U</w:t>
            </w:r>
            <w:r w:rsidR="00793B5C">
              <w:rPr>
                <w:rFonts w:ascii="Arial" w:hAnsi="Arial" w:cs="Arial"/>
                <w:b/>
                <w:sz w:val="18"/>
                <w:szCs w:val="18"/>
              </w:rPr>
              <w:t>O</w:t>
            </w:r>
            <w:r w:rsidRPr="00250238">
              <w:rPr>
                <w:rFonts w:ascii="Arial" w:hAnsi="Arial" w:cs="Arial"/>
                <w:b/>
                <w:sz w:val="18"/>
                <w:szCs w:val="18"/>
              </w:rPr>
              <w:t xml:space="preserve">A        </w:t>
            </w:r>
            <w:r w:rsidR="00793B5C">
              <w:rPr>
                <w:rFonts w:ascii="Arial" w:hAnsi="Arial" w:cs="Arial"/>
                <w:b/>
                <w:sz w:val="18"/>
                <w:szCs w:val="18"/>
              </w:rPr>
              <w:t xml:space="preserve">   </w:t>
            </w:r>
            <w:r w:rsidRPr="00250238">
              <w:rPr>
                <w:rFonts w:ascii="Arial" w:hAnsi="Arial" w:cs="Arial"/>
                <w:b/>
                <w:sz w:val="18"/>
                <w:szCs w:val="18"/>
              </w:rPr>
              <w:t xml:space="preserve"> </w:t>
            </w:r>
            <w:proofErr w:type="gramStart"/>
            <w:r w:rsidRPr="00250238">
              <w:rPr>
                <w:rFonts w:ascii="Arial" w:hAnsi="Arial" w:cs="Arial"/>
                <w:b/>
                <w:sz w:val="18"/>
                <w:szCs w:val="18"/>
              </w:rPr>
              <w:t xml:space="preserve">   (</w:t>
            </w:r>
            <w:proofErr w:type="gramEnd"/>
            <w:r w:rsidRPr="00250238">
              <w:rPr>
                <w:rFonts w:ascii="Arial" w:hAnsi="Arial" w:cs="Arial"/>
                <w:b/>
                <w:sz w:val="18"/>
                <w:szCs w:val="18"/>
              </w:rPr>
              <w:t xml:space="preserve">1 Jan - 31 March </w:t>
            </w:r>
            <w:r w:rsidRPr="00250238">
              <w:rPr>
                <w:rFonts w:ascii="Arial" w:hAnsi="Arial" w:cs="Arial"/>
                <w:b/>
                <w:i/>
                <w:sz w:val="18"/>
                <w:szCs w:val="18"/>
              </w:rPr>
              <w:t>21)</w:t>
            </w:r>
          </w:p>
        </w:tc>
        <w:tc>
          <w:tcPr>
            <w:tcW w:w="746" w:type="pct"/>
            <w:tcBorders>
              <w:top w:val="single" w:sz="4" w:space="0" w:color="000000"/>
              <w:left w:val="nil"/>
              <w:bottom w:val="single" w:sz="4" w:space="0" w:color="000000"/>
              <w:right w:val="single" w:sz="4" w:space="0" w:color="000000"/>
            </w:tcBorders>
            <w:shd w:val="clear" w:color="auto" w:fill="D9D9D9" w:themeFill="background1" w:themeFillShade="D9"/>
          </w:tcPr>
          <w:p w14:paraId="4F93D535" w14:textId="75A19317" w:rsidR="002543A5" w:rsidRPr="00250238" w:rsidRDefault="002543A5" w:rsidP="000A0163">
            <w:pPr>
              <w:rPr>
                <w:rFonts w:ascii="Arial" w:hAnsi="Arial" w:cs="Arial"/>
                <w:b/>
                <w:sz w:val="20"/>
                <w:szCs w:val="20"/>
              </w:rPr>
            </w:pPr>
            <w:r w:rsidRPr="00250238">
              <w:rPr>
                <w:rFonts w:ascii="Arial" w:hAnsi="Arial" w:cs="Arial"/>
                <w:b/>
                <w:sz w:val="18"/>
                <w:szCs w:val="18"/>
              </w:rPr>
              <w:t xml:space="preserve">% Delivered against </w:t>
            </w:r>
            <w:r w:rsidR="00C54A6C">
              <w:rPr>
                <w:rFonts w:ascii="Arial" w:hAnsi="Arial" w:cs="Arial"/>
                <w:b/>
                <w:sz w:val="18"/>
                <w:szCs w:val="18"/>
              </w:rPr>
              <w:t>usual</w:t>
            </w:r>
            <w:r w:rsidRPr="00250238">
              <w:rPr>
                <w:rFonts w:ascii="Arial" w:hAnsi="Arial" w:cs="Arial"/>
                <w:b/>
                <w:sz w:val="18"/>
                <w:szCs w:val="18"/>
              </w:rPr>
              <w:t xml:space="preserve"> U</w:t>
            </w:r>
            <w:r w:rsidR="00793B5C">
              <w:rPr>
                <w:rFonts w:ascii="Arial" w:hAnsi="Arial" w:cs="Arial"/>
                <w:b/>
                <w:sz w:val="18"/>
                <w:szCs w:val="18"/>
              </w:rPr>
              <w:t>O</w:t>
            </w:r>
            <w:r w:rsidRPr="00250238">
              <w:rPr>
                <w:rFonts w:ascii="Arial" w:hAnsi="Arial" w:cs="Arial"/>
                <w:b/>
                <w:sz w:val="18"/>
                <w:szCs w:val="18"/>
              </w:rPr>
              <w:t>A requirement for Q4</w:t>
            </w:r>
            <w:r w:rsidRPr="00250238">
              <w:rPr>
                <w:rFonts w:ascii="Arial" w:hAnsi="Arial" w:cs="Arial"/>
                <w:b/>
                <w:sz w:val="18"/>
                <w:szCs w:val="18"/>
              </w:rPr>
              <w:br/>
            </w:r>
            <w:r w:rsidRPr="00250238">
              <w:rPr>
                <w:rFonts w:ascii="Arial" w:hAnsi="Arial" w:cs="Arial"/>
                <w:bCs/>
                <w:sz w:val="16"/>
                <w:szCs w:val="16"/>
              </w:rPr>
              <w:t>Completed / Usual U</w:t>
            </w:r>
            <w:r w:rsidR="0020799B">
              <w:rPr>
                <w:rFonts w:ascii="Arial" w:hAnsi="Arial" w:cs="Arial"/>
                <w:bCs/>
                <w:sz w:val="16"/>
                <w:szCs w:val="16"/>
              </w:rPr>
              <w:t>O</w:t>
            </w:r>
            <w:r w:rsidRPr="00250238">
              <w:rPr>
                <w:rFonts w:ascii="Arial" w:hAnsi="Arial" w:cs="Arial"/>
                <w:bCs/>
                <w:sz w:val="16"/>
                <w:szCs w:val="16"/>
              </w:rPr>
              <w:t>A target (Plus 19/20 CF if over delivery only) *100</w:t>
            </w:r>
          </w:p>
        </w:tc>
        <w:tc>
          <w:tcPr>
            <w:tcW w:w="729" w:type="pct"/>
            <w:tcBorders>
              <w:top w:val="single" w:sz="4" w:space="0" w:color="000000"/>
              <w:left w:val="nil"/>
              <w:bottom w:val="single" w:sz="4" w:space="0" w:color="000000"/>
              <w:right w:val="single" w:sz="4" w:space="0" w:color="000000"/>
            </w:tcBorders>
            <w:shd w:val="clear" w:color="auto" w:fill="D9D9D9" w:themeFill="background1" w:themeFillShade="D9"/>
          </w:tcPr>
          <w:p w14:paraId="756740C5" w14:textId="77777777" w:rsidR="002543A5" w:rsidRPr="00250238" w:rsidRDefault="002543A5" w:rsidP="000A0163">
            <w:pPr>
              <w:rPr>
                <w:rFonts w:ascii="Arial" w:hAnsi="Arial" w:cs="Arial"/>
                <w:b/>
                <w:sz w:val="18"/>
                <w:szCs w:val="18"/>
              </w:rPr>
            </w:pPr>
            <w:r w:rsidRPr="00250238">
              <w:rPr>
                <w:rFonts w:ascii="Arial" w:hAnsi="Arial" w:cs="Arial"/>
                <w:b/>
                <w:sz w:val="18"/>
                <w:szCs w:val="18"/>
              </w:rPr>
              <w:t xml:space="preserve">Deemed Activity </w:t>
            </w:r>
            <w:r w:rsidRPr="00250238">
              <w:rPr>
                <w:rFonts w:ascii="Arial" w:hAnsi="Arial" w:cs="Arial"/>
                <w:bCs/>
                <w:sz w:val="16"/>
                <w:szCs w:val="16"/>
              </w:rPr>
              <w:t xml:space="preserve">(if applicable) </w:t>
            </w:r>
          </w:p>
          <w:p w14:paraId="152CC2B3" w14:textId="0E5EC699" w:rsidR="002543A5" w:rsidRPr="00250238" w:rsidRDefault="002543A5" w:rsidP="000A0163">
            <w:pPr>
              <w:rPr>
                <w:rFonts w:ascii="Arial" w:hAnsi="Arial" w:cs="Arial"/>
                <w:bCs/>
                <w:sz w:val="16"/>
                <w:szCs w:val="16"/>
              </w:rPr>
            </w:pPr>
            <w:r w:rsidRPr="00250238">
              <w:rPr>
                <w:rFonts w:ascii="Arial" w:hAnsi="Arial" w:cs="Arial"/>
                <w:bCs/>
                <w:sz w:val="16"/>
                <w:szCs w:val="16"/>
              </w:rPr>
              <w:t>(100/45) * Completed U</w:t>
            </w:r>
            <w:r w:rsidR="0020799B">
              <w:rPr>
                <w:rFonts w:ascii="Arial" w:hAnsi="Arial" w:cs="Arial"/>
                <w:bCs/>
                <w:sz w:val="16"/>
                <w:szCs w:val="16"/>
              </w:rPr>
              <w:t>O</w:t>
            </w:r>
            <w:r w:rsidRPr="00250238">
              <w:rPr>
                <w:rFonts w:ascii="Arial" w:hAnsi="Arial" w:cs="Arial"/>
                <w:bCs/>
                <w:sz w:val="16"/>
                <w:szCs w:val="16"/>
              </w:rPr>
              <w:t xml:space="preserve">A if between </w:t>
            </w:r>
            <w:r w:rsidR="0020799B">
              <w:rPr>
                <w:rFonts w:ascii="Arial" w:hAnsi="Arial" w:cs="Arial"/>
                <w:bCs/>
                <w:sz w:val="16"/>
                <w:szCs w:val="16"/>
              </w:rPr>
              <w:t>5</w:t>
            </w:r>
            <w:r w:rsidRPr="00250238">
              <w:rPr>
                <w:rFonts w:ascii="Arial" w:hAnsi="Arial" w:cs="Arial"/>
                <w:bCs/>
                <w:sz w:val="16"/>
                <w:szCs w:val="16"/>
              </w:rPr>
              <w:t>6-</w:t>
            </w:r>
            <w:r w:rsidR="0020799B">
              <w:rPr>
                <w:rFonts w:ascii="Arial" w:hAnsi="Arial" w:cs="Arial"/>
                <w:bCs/>
                <w:sz w:val="16"/>
                <w:szCs w:val="16"/>
              </w:rPr>
              <w:t>70</w:t>
            </w:r>
            <w:r w:rsidRPr="00250238">
              <w:rPr>
                <w:rFonts w:ascii="Arial" w:hAnsi="Arial" w:cs="Arial"/>
                <w:bCs/>
                <w:sz w:val="16"/>
                <w:szCs w:val="16"/>
              </w:rPr>
              <w:t>%</w:t>
            </w:r>
          </w:p>
          <w:p w14:paraId="71360DB0" w14:textId="77777777" w:rsidR="002543A5" w:rsidRPr="00250238" w:rsidRDefault="002543A5" w:rsidP="000A0163">
            <w:pPr>
              <w:rPr>
                <w:rFonts w:ascii="Arial" w:hAnsi="Arial" w:cs="Arial"/>
                <w:bCs/>
                <w:sz w:val="16"/>
                <w:szCs w:val="16"/>
              </w:rPr>
            </w:pPr>
          </w:p>
          <w:p w14:paraId="41B80FC6" w14:textId="77777777" w:rsidR="002543A5" w:rsidRPr="00250238" w:rsidRDefault="002543A5" w:rsidP="000A0163">
            <w:pPr>
              <w:rPr>
                <w:rFonts w:ascii="Arial" w:hAnsi="Arial" w:cs="Arial"/>
                <w:bCs/>
                <w:sz w:val="18"/>
                <w:szCs w:val="18"/>
              </w:rPr>
            </w:pPr>
          </w:p>
        </w:tc>
      </w:tr>
      <w:tr w:rsidR="002543A5" w:rsidRPr="00970615" w14:paraId="7E493254" w14:textId="77777777" w:rsidTr="000A0163">
        <w:trPr>
          <w:trHeight w:val="388"/>
        </w:trPr>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776FE98B" w14:textId="77777777" w:rsidR="002543A5" w:rsidRPr="00250238" w:rsidRDefault="002543A5" w:rsidP="000A0163">
            <w:pPr>
              <w:rPr>
                <w:rFonts w:ascii="Arial" w:hAnsi="Arial" w:cs="Arial"/>
                <w:bCs/>
                <w:sz w:val="16"/>
                <w:szCs w:val="16"/>
              </w:rPr>
            </w:pPr>
          </w:p>
        </w:tc>
        <w:tc>
          <w:tcPr>
            <w:tcW w:w="733" w:type="pct"/>
            <w:tcBorders>
              <w:top w:val="single" w:sz="4" w:space="0" w:color="000000"/>
              <w:left w:val="nil"/>
              <w:bottom w:val="single" w:sz="4" w:space="0" w:color="000000"/>
              <w:right w:val="single" w:sz="4" w:space="0" w:color="000000"/>
            </w:tcBorders>
            <w:shd w:val="clear" w:color="auto" w:fill="auto"/>
          </w:tcPr>
          <w:p w14:paraId="1B5F83BE" w14:textId="77777777" w:rsidR="002543A5" w:rsidRPr="00250238" w:rsidRDefault="002543A5" w:rsidP="000A0163">
            <w:pPr>
              <w:rPr>
                <w:rFonts w:ascii="Arial" w:hAnsi="Arial" w:cs="Arial"/>
                <w:bCs/>
                <w:sz w:val="16"/>
                <w:szCs w:val="16"/>
              </w:rPr>
            </w:pPr>
          </w:p>
        </w:tc>
        <w:tc>
          <w:tcPr>
            <w:tcW w:w="623" w:type="pct"/>
            <w:tcBorders>
              <w:top w:val="single" w:sz="4" w:space="0" w:color="000000"/>
              <w:left w:val="nil"/>
              <w:bottom w:val="single" w:sz="4" w:space="0" w:color="000000"/>
              <w:right w:val="single" w:sz="4" w:space="0" w:color="000000"/>
            </w:tcBorders>
            <w:shd w:val="clear" w:color="auto" w:fill="auto"/>
          </w:tcPr>
          <w:p w14:paraId="3A4DC872" w14:textId="77777777" w:rsidR="002543A5" w:rsidRPr="00250238" w:rsidRDefault="002543A5" w:rsidP="000A0163">
            <w:pPr>
              <w:rPr>
                <w:rFonts w:ascii="Arial" w:hAnsi="Arial" w:cs="Arial"/>
                <w:bCs/>
                <w:sz w:val="16"/>
                <w:szCs w:val="16"/>
              </w:rPr>
            </w:pPr>
          </w:p>
        </w:tc>
        <w:tc>
          <w:tcPr>
            <w:tcW w:w="661" w:type="pct"/>
            <w:tcBorders>
              <w:top w:val="single" w:sz="4" w:space="0" w:color="000000"/>
              <w:left w:val="nil"/>
              <w:bottom w:val="single" w:sz="4" w:space="0" w:color="000000"/>
              <w:right w:val="single" w:sz="4" w:space="0" w:color="000000"/>
            </w:tcBorders>
            <w:shd w:val="clear" w:color="auto" w:fill="auto"/>
          </w:tcPr>
          <w:p w14:paraId="550F8EA3" w14:textId="77777777" w:rsidR="002543A5" w:rsidRPr="00250238" w:rsidRDefault="002543A5" w:rsidP="000A0163">
            <w:pPr>
              <w:rPr>
                <w:rFonts w:ascii="Arial" w:hAnsi="Arial" w:cs="Arial"/>
                <w:bCs/>
                <w:sz w:val="16"/>
                <w:szCs w:val="16"/>
              </w:rPr>
            </w:pPr>
          </w:p>
        </w:tc>
        <w:tc>
          <w:tcPr>
            <w:tcW w:w="695" w:type="pct"/>
            <w:tcBorders>
              <w:top w:val="single" w:sz="4" w:space="0" w:color="000000"/>
              <w:left w:val="nil"/>
              <w:bottom w:val="single" w:sz="4" w:space="0" w:color="000000"/>
              <w:right w:val="single" w:sz="4" w:space="0" w:color="000000"/>
            </w:tcBorders>
            <w:shd w:val="clear" w:color="auto" w:fill="auto"/>
          </w:tcPr>
          <w:p w14:paraId="50DFD928" w14:textId="77777777" w:rsidR="002543A5" w:rsidRPr="00250238" w:rsidRDefault="002543A5" w:rsidP="000A0163">
            <w:pPr>
              <w:rPr>
                <w:rFonts w:ascii="Arial" w:hAnsi="Arial" w:cs="Arial"/>
                <w:bCs/>
                <w:sz w:val="16"/>
                <w:szCs w:val="16"/>
              </w:rPr>
            </w:pPr>
          </w:p>
        </w:tc>
        <w:tc>
          <w:tcPr>
            <w:tcW w:w="746" w:type="pct"/>
            <w:tcBorders>
              <w:top w:val="single" w:sz="4" w:space="0" w:color="000000"/>
              <w:left w:val="nil"/>
              <w:bottom w:val="single" w:sz="4" w:space="0" w:color="000000"/>
              <w:right w:val="single" w:sz="4" w:space="0" w:color="000000"/>
            </w:tcBorders>
            <w:shd w:val="clear" w:color="auto" w:fill="auto"/>
          </w:tcPr>
          <w:p w14:paraId="369ABA7C" w14:textId="77777777" w:rsidR="002543A5" w:rsidRPr="00250238" w:rsidRDefault="002543A5" w:rsidP="000A0163">
            <w:pPr>
              <w:rPr>
                <w:rFonts w:ascii="Arial" w:hAnsi="Arial" w:cs="Arial"/>
                <w:bCs/>
                <w:sz w:val="16"/>
                <w:szCs w:val="16"/>
              </w:rPr>
            </w:pPr>
          </w:p>
        </w:tc>
        <w:tc>
          <w:tcPr>
            <w:tcW w:w="729" w:type="pct"/>
            <w:tcBorders>
              <w:top w:val="single" w:sz="4" w:space="0" w:color="000000"/>
              <w:left w:val="nil"/>
              <w:bottom w:val="single" w:sz="4" w:space="0" w:color="000000"/>
              <w:right w:val="single" w:sz="4" w:space="0" w:color="000000"/>
            </w:tcBorders>
            <w:shd w:val="clear" w:color="auto" w:fill="auto"/>
          </w:tcPr>
          <w:p w14:paraId="68F0F08D" w14:textId="77777777" w:rsidR="002543A5" w:rsidRPr="00250238" w:rsidRDefault="002543A5" w:rsidP="000A0163">
            <w:pPr>
              <w:rPr>
                <w:rFonts w:ascii="Arial" w:hAnsi="Arial" w:cs="Arial"/>
                <w:bCs/>
                <w:sz w:val="16"/>
                <w:szCs w:val="16"/>
              </w:rPr>
            </w:pPr>
          </w:p>
        </w:tc>
      </w:tr>
      <w:tr w:rsidR="002543A5" w:rsidRPr="00194278" w14:paraId="31FB4B6D" w14:textId="77777777" w:rsidTr="000A0163">
        <w:trPr>
          <w:trHeight w:val="2131"/>
        </w:trPr>
        <w:tc>
          <w:tcPr>
            <w:tcW w:w="8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1CA9F0" w14:textId="7D78860A" w:rsidR="002543A5" w:rsidRPr="00250238" w:rsidRDefault="002543A5" w:rsidP="000A0163">
            <w:pPr>
              <w:rPr>
                <w:rFonts w:ascii="Arial" w:hAnsi="Arial" w:cs="Arial"/>
                <w:b/>
                <w:sz w:val="18"/>
                <w:szCs w:val="18"/>
              </w:rPr>
            </w:pPr>
            <w:r w:rsidRPr="00250238">
              <w:rPr>
                <w:rFonts w:ascii="Arial" w:hAnsi="Arial" w:cs="Arial"/>
                <w:b/>
                <w:sz w:val="18"/>
                <w:szCs w:val="18"/>
              </w:rPr>
              <w:t>Total delivered U</w:t>
            </w:r>
            <w:r w:rsidR="00F40E92">
              <w:rPr>
                <w:rFonts w:ascii="Arial" w:hAnsi="Arial" w:cs="Arial"/>
                <w:b/>
                <w:sz w:val="18"/>
                <w:szCs w:val="18"/>
              </w:rPr>
              <w:t>O</w:t>
            </w:r>
            <w:r w:rsidRPr="00250238">
              <w:rPr>
                <w:rFonts w:ascii="Arial" w:hAnsi="Arial" w:cs="Arial"/>
                <w:b/>
                <w:sz w:val="18"/>
                <w:szCs w:val="18"/>
              </w:rPr>
              <w:t xml:space="preserve">A </w:t>
            </w:r>
          </w:p>
          <w:p w14:paraId="3BB04BE8" w14:textId="35AB7ECB" w:rsidR="002543A5" w:rsidRPr="00250238" w:rsidRDefault="002543A5" w:rsidP="000A0163">
            <w:pPr>
              <w:rPr>
                <w:rFonts w:ascii="Arial" w:hAnsi="Arial" w:cs="Arial"/>
                <w:bCs/>
                <w:sz w:val="16"/>
                <w:szCs w:val="16"/>
              </w:rPr>
            </w:pPr>
            <w:r w:rsidRPr="00250238">
              <w:rPr>
                <w:rFonts w:ascii="Arial" w:hAnsi="Arial" w:cs="Arial"/>
                <w:bCs/>
                <w:sz w:val="16"/>
                <w:szCs w:val="16"/>
              </w:rPr>
              <w:t>U</w:t>
            </w:r>
            <w:r w:rsidR="00F40E92">
              <w:rPr>
                <w:rFonts w:ascii="Arial" w:hAnsi="Arial" w:cs="Arial"/>
                <w:bCs/>
                <w:sz w:val="16"/>
                <w:szCs w:val="16"/>
              </w:rPr>
              <w:t>O</w:t>
            </w:r>
            <w:r w:rsidRPr="00250238">
              <w:rPr>
                <w:rFonts w:ascii="Arial" w:hAnsi="Arial" w:cs="Arial"/>
                <w:bCs/>
                <w:sz w:val="16"/>
                <w:szCs w:val="16"/>
              </w:rPr>
              <w:t>A credited (Period 1 &amp; 2) + Deemed activity or Completed U</w:t>
            </w:r>
            <w:r w:rsidR="00F40E92">
              <w:rPr>
                <w:rFonts w:ascii="Arial" w:hAnsi="Arial" w:cs="Arial"/>
                <w:bCs/>
                <w:sz w:val="16"/>
                <w:szCs w:val="16"/>
              </w:rPr>
              <w:t>O</w:t>
            </w:r>
            <w:r w:rsidRPr="00250238">
              <w:rPr>
                <w:rFonts w:ascii="Arial" w:hAnsi="Arial" w:cs="Arial"/>
                <w:bCs/>
                <w:sz w:val="16"/>
                <w:szCs w:val="16"/>
              </w:rPr>
              <w:t xml:space="preserve">A </w:t>
            </w:r>
            <w:r w:rsidR="00935441">
              <w:rPr>
                <w:rFonts w:ascii="Arial" w:hAnsi="Arial" w:cs="Arial"/>
                <w:bCs/>
                <w:sz w:val="16"/>
                <w:szCs w:val="16"/>
              </w:rPr>
              <w:t>(Period 3)</w:t>
            </w:r>
            <w:r w:rsidR="00935441" w:rsidRPr="00250238">
              <w:rPr>
                <w:rFonts w:ascii="Arial" w:hAnsi="Arial" w:cs="Arial"/>
                <w:bCs/>
                <w:sz w:val="16"/>
                <w:szCs w:val="16"/>
              </w:rPr>
              <w:t xml:space="preserve"> </w:t>
            </w:r>
            <w:r w:rsidRPr="00250238">
              <w:rPr>
                <w:rFonts w:ascii="Arial" w:hAnsi="Arial" w:cs="Arial"/>
                <w:bCs/>
                <w:sz w:val="16"/>
                <w:szCs w:val="16"/>
              </w:rPr>
              <w:t xml:space="preserve">if delivered under </w:t>
            </w:r>
            <w:r w:rsidR="00F40E92">
              <w:rPr>
                <w:rFonts w:ascii="Arial" w:hAnsi="Arial" w:cs="Arial"/>
                <w:bCs/>
                <w:sz w:val="16"/>
                <w:szCs w:val="16"/>
              </w:rPr>
              <w:t>5</w:t>
            </w:r>
            <w:r w:rsidRPr="00250238">
              <w:rPr>
                <w:rFonts w:ascii="Arial" w:hAnsi="Arial" w:cs="Arial"/>
                <w:bCs/>
                <w:sz w:val="16"/>
                <w:szCs w:val="16"/>
              </w:rPr>
              <w:t>6%</w:t>
            </w:r>
          </w:p>
        </w:tc>
        <w:tc>
          <w:tcPr>
            <w:tcW w:w="733" w:type="pct"/>
            <w:tcBorders>
              <w:top w:val="single" w:sz="4" w:space="0" w:color="000000"/>
              <w:left w:val="nil"/>
              <w:bottom w:val="single" w:sz="4" w:space="0" w:color="000000"/>
              <w:right w:val="single" w:sz="4" w:space="0" w:color="000000"/>
            </w:tcBorders>
            <w:shd w:val="clear" w:color="auto" w:fill="D9D9D9" w:themeFill="background1" w:themeFillShade="D9"/>
          </w:tcPr>
          <w:p w14:paraId="755CD673" w14:textId="0C9BDBFC" w:rsidR="002543A5" w:rsidRPr="00250238" w:rsidRDefault="002543A5" w:rsidP="000A0163">
            <w:pPr>
              <w:rPr>
                <w:rFonts w:ascii="Arial" w:hAnsi="Arial" w:cs="Arial"/>
                <w:b/>
                <w:i/>
                <w:sz w:val="18"/>
                <w:szCs w:val="18"/>
              </w:rPr>
            </w:pPr>
            <w:r w:rsidRPr="00250238">
              <w:rPr>
                <w:rFonts w:ascii="Arial" w:hAnsi="Arial" w:cs="Arial"/>
                <w:b/>
                <w:sz w:val="18"/>
                <w:szCs w:val="18"/>
              </w:rPr>
              <w:t>Annual Contracted U</w:t>
            </w:r>
            <w:r w:rsidR="00F40E92">
              <w:rPr>
                <w:rFonts w:ascii="Arial" w:hAnsi="Arial" w:cs="Arial"/>
                <w:b/>
                <w:sz w:val="18"/>
                <w:szCs w:val="18"/>
              </w:rPr>
              <w:t>O</w:t>
            </w:r>
            <w:r w:rsidRPr="00250238">
              <w:rPr>
                <w:rFonts w:ascii="Arial" w:hAnsi="Arial" w:cs="Arial"/>
                <w:b/>
                <w:sz w:val="18"/>
                <w:szCs w:val="18"/>
              </w:rPr>
              <w:t xml:space="preserve">A </w:t>
            </w:r>
            <w:r w:rsidRPr="00250238">
              <w:rPr>
                <w:rFonts w:ascii="Arial" w:hAnsi="Arial" w:cs="Arial"/>
                <w:b/>
                <w:i/>
                <w:sz w:val="18"/>
                <w:szCs w:val="18"/>
              </w:rPr>
              <w:t>2020/21</w:t>
            </w:r>
          </w:p>
          <w:p w14:paraId="059BEB73" w14:textId="77777777" w:rsidR="002543A5" w:rsidRPr="00250238" w:rsidRDefault="002543A5" w:rsidP="000A0163">
            <w:pPr>
              <w:rPr>
                <w:rFonts w:ascii="Arial" w:hAnsi="Arial" w:cs="Arial"/>
                <w:b/>
                <w:sz w:val="18"/>
                <w:szCs w:val="18"/>
              </w:rPr>
            </w:pPr>
            <w:r w:rsidRPr="00250238">
              <w:rPr>
                <w:rFonts w:ascii="Arial" w:hAnsi="Arial" w:cs="Arial"/>
                <w:bCs/>
                <w:sz w:val="16"/>
                <w:szCs w:val="16"/>
              </w:rPr>
              <w:t xml:space="preserve">(plus 19/20 CF for under delivery </w:t>
            </w:r>
            <w:r>
              <w:rPr>
                <w:rFonts w:ascii="Arial" w:hAnsi="Arial" w:cs="Arial"/>
                <w:bCs/>
                <w:sz w:val="16"/>
                <w:szCs w:val="16"/>
              </w:rPr>
              <w:t>or</w:t>
            </w:r>
            <w:r w:rsidRPr="00250238">
              <w:rPr>
                <w:rFonts w:ascii="Arial" w:hAnsi="Arial" w:cs="Arial"/>
                <w:bCs/>
                <w:sz w:val="16"/>
                <w:szCs w:val="16"/>
              </w:rPr>
              <w:t xml:space="preserve"> over delivery)</w:t>
            </w:r>
          </w:p>
        </w:tc>
        <w:tc>
          <w:tcPr>
            <w:tcW w:w="623" w:type="pct"/>
            <w:tcBorders>
              <w:top w:val="single" w:sz="4" w:space="0" w:color="000000"/>
              <w:left w:val="nil"/>
              <w:bottom w:val="single" w:sz="4" w:space="0" w:color="000000"/>
              <w:right w:val="single" w:sz="4" w:space="0" w:color="000000"/>
            </w:tcBorders>
            <w:shd w:val="clear" w:color="auto" w:fill="D9D9D9" w:themeFill="background1" w:themeFillShade="D9"/>
          </w:tcPr>
          <w:p w14:paraId="49A43D05" w14:textId="5518317D" w:rsidR="002543A5" w:rsidRPr="00250238" w:rsidRDefault="002543A5" w:rsidP="000A0163">
            <w:pPr>
              <w:rPr>
                <w:rFonts w:ascii="Arial" w:hAnsi="Arial" w:cs="Arial"/>
                <w:b/>
                <w:i/>
                <w:sz w:val="18"/>
                <w:szCs w:val="18"/>
              </w:rPr>
            </w:pPr>
            <w:r w:rsidRPr="00250238">
              <w:rPr>
                <w:rFonts w:ascii="Arial" w:hAnsi="Arial" w:cs="Arial"/>
                <w:b/>
                <w:sz w:val="18"/>
                <w:szCs w:val="18"/>
              </w:rPr>
              <w:t>Final % Delivered U</w:t>
            </w:r>
            <w:r w:rsidR="00F40E92">
              <w:rPr>
                <w:rFonts w:ascii="Arial" w:hAnsi="Arial" w:cs="Arial"/>
                <w:b/>
                <w:sz w:val="18"/>
                <w:szCs w:val="18"/>
              </w:rPr>
              <w:t>O</w:t>
            </w:r>
            <w:r w:rsidRPr="00250238">
              <w:rPr>
                <w:rFonts w:ascii="Arial" w:hAnsi="Arial" w:cs="Arial"/>
                <w:b/>
                <w:sz w:val="18"/>
                <w:szCs w:val="18"/>
              </w:rPr>
              <w:t xml:space="preserve">A </w:t>
            </w:r>
            <w:r w:rsidRPr="00250238">
              <w:rPr>
                <w:rFonts w:ascii="Arial" w:hAnsi="Arial" w:cs="Arial"/>
                <w:b/>
                <w:i/>
                <w:sz w:val="18"/>
                <w:szCs w:val="18"/>
              </w:rPr>
              <w:t>2020/21</w:t>
            </w:r>
          </w:p>
          <w:p w14:paraId="3CC5C308" w14:textId="77777777" w:rsidR="002543A5" w:rsidRPr="00250238" w:rsidRDefault="002543A5" w:rsidP="000A0163">
            <w:pPr>
              <w:rPr>
                <w:rFonts w:ascii="Arial" w:hAnsi="Arial" w:cs="Arial"/>
                <w:b/>
                <w:i/>
                <w:sz w:val="18"/>
                <w:szCs w:val="18"/>
              </w:rPr>
            </w:pPr>
          </w:p>
        </w:tc>
        <w:tc>
          <w:tcPr>
            <w:tcW w:w="661"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09D7D80F" w14:textId="649ED777" w:rsidR="002543A5" w:rsidRPr="00250238" w:rsidRDefault="002543A5" w:rsidP="000A0163">
            <w:pPr>
              <w:rPr>
                <w:rFonts w:ascii="Arial" w:hAnsi="Arial" w:cs="Arial"/>
                <w:b/>
                <w:sz w:val="18"/>
                <w:szCs w:val="18"/>
              </w:rPr>
            </w:pPr>
            <w:r w:rsidRPr="00250238">
              <w:rPr>
                <w:rFonts w:ascii="Arial" w:hAnsi="Arial" w:cs="Arial"/>
                <w:b/>
                <w:sz w:val="18"/>
                <w:szCs w:val="18"/>
              </w:rPr>
              <w:t>Carry Forward U</w:t>
            </w:r>
            <w:r w:rsidR="00F40E92">
              <w:rPr>
                <w:rFonts w:ascii="Arial" w:hAnsi="Arial" w:cs="Arial"/>
                <w:b/>
                <w:sz w:val="18"/>
                <w:szCs w:val="18"/>
              </w:rPr>
              <w:t>O</w:t>
            </w:r>
            <w:r w:rsidRPr="00250238">
              <w:rPr>
                <w:rFonts w:ascii="Arial" w:hAnsi="Arial" w:cs="Arial"/>
                <w:b/>
                <w:sz w:val="18"/>
                <w:szCs w:val="18"/>
              </w:rPr>
              <w:t xml:space="preserve">A into </w:t>
            </w:r>
            <w:r w:rsidRPr="00250238">
              <w:rPr>
                <w:rFonts w:ascii="Arial" w:hAnsi="Arial" w:cs="Arial"/>
                <w:b/>
                <w:i/>
                <w:sz w:val="18"/>
                <w:szCs w:val="18"/>
              </w:rPr>
              <w:t xml:space="preserve">2021/22 </w:t>
            </w:r>
            <w:r w:rsidRPr="00250238">
              <w:rPr>
                <w:rFonts w:ascii="Arial" w:hAnsi="Arial" w:cs="Arial"/>
                <w:bCs/>
                <w:iCs/>
                <w:sz w:val="16"/>
                <w:szCs w:val="16"/>
              </w:rPr>
              <w:t>Including 19/20 CF moved from 20/21 YE reconciliation</w:t>
            </w:r>
            <w:r>
              <w:rPr>
                <w:rFonts w:ascii="Arial" w:hAnsi="Arial" w:cs="Arial"/>
                <w:bCs/>
                <w:iCs/>
                <w:sz w:val="16"/>
                <w:szCs w:val="16"/>
              </w:rPr>
              <w:t xml:space="preserve"> (if applicable)</w:t>
            </w:r>
          </w:p>
        </w:tc>
        <w:tc>
          <w:tcPr>
            <w:tcW w:w="695"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38887C3C" w14:textId="36C56AFB" w:rsidR="002543A5" w:rsidRPr="00250238" w:rsidRDefault="002543A5" w:rsidP="000A0163">
            <w:pPr>
              <w:rPr>
                <w:rFonts w:ascii="Arial" w:hAnsi="Arial" w:cs="Arial"/>
                <w:b/>
                <w:sz w:val="18"/>
                <w:szCs w:val="18"/>
              </w:rPr>
            </w:pPr>
            <w:r w:rsidRPr="00250238">
              <w:rPr>
                <w:rFonts w:ascii="Arial" w:hAnsi="Arial" w:cs="Arial"/>
                <w:b/>
                <w:sz w:val="18"/>
                <w:szCs w:val="18"/>
              </w:rPr>
              <w:t>U</w:t>
            </w:r>
            <w:r w:rsidR="00F40E92">
              <w:rPr>
                <w:rFonts w:ascii="Arial" w:hAnsi="Arial" w:cs="Arial"/>
                <w:b/>
                <w:sz w:val="18"/>
                <w:szCs w:val="18"/>
              </w:rPr>
              <w:t>O</w:t>
            </w:r>
            <w:r w:rsidRPr="00250238">
              <w:rPr>
                <w:rFonts w:ascii="Arial" w:hAnsi="Arial" w:cs="Arial"/>
                <w:b/>
                <w:sz w:val="18"/>
                <w:szCs w:val="18"/>
              </w:rPr>
              <w:t>A Value (£)</w:t>
            </w:r>
          </w:p>
        </w:tc>
        <w:tc>
          <w:tcPr>
            <w:tcW w:w="746" w:type="pct"/>
            <w:tcBorders>
              <w:top w:val="single" w:sz="4" w:space="0" w:color="000000"/>
              <w:left w:val="nil"/>
              <w:bottom w:val="single" w:sz="4" w:space="0" w:color="000000"/>
              <w:right w:val="single" w:sz="4" w:space="0" w:color="000000"/>
            </w:tcBorders>
            <w:shd w:val="clear" w:color="auto" w:fill="D9D9D9" w:themeFill="background1" w:themeFillShade="D9"/>
          </w:tcPr>
          <w:p w14:paraId="6712D9E5" w14:textId="77777777" w:rsidR="002543A5" w:rsidRPr="00250238" w:rsidRDefault="002543A5" w:rsidP="000A0163">
            <w:pPr>
              <w:rPr>
                <w:rFonts w:ascii="Arial" w:hAnsi="Arial" w:cs="Arial"/>
                <w:b/>
                <w:sz w:val="18"/>
                <w:szCs w:val="18"/>
              </w:rPr>
            </w:pPr>
            <w:r w:rsidRPr="00250238">
              <w:rPr>
                <w:rFonts w:ascii="Arial" w:hAnsi="Arial" w:cs="Arial"/>
                <w:b/>
                <w:sz w:val="18"/>
                <w:szCs w:val="18"/>
              </w:rPr>
              <w:t>Clawback (£)</w:t>
            </w:r>
          </w:p>
        </w:tc>
        <w:tc>
          <w:tcPr>
            <w:tcW w:w="729" w:type="pct"/>
            <w:tcBorders>
              <w:top w:val="single" w:sz="4" w:space="0" w:color="000000"/>
              <w:left w:val="nil"/>
              <w:bottom w:val="single" w:sz="4" w:space="0" w:color="000000"/>
              <w:right w:val="single" w:sz="4" w:space="0" w:color="000000"/>
            </w:tcBorders>
            <w:shd w:val="clear" w:color="auto" w:fill="D9D9D9" w:themeFill="background1" w:themeFillShade="D9"/>
          </w:tcPr>
          <w:p w14:paraId="593E06B3" w14:textId="77777777" w:rsidR="002543A5" w:rsidRPr="00250238" w:rsidRDefault="002543A5" w:rsidP="000A0163">
            <w:pPr>
              <w:rPr>
                <w:rFonts w:ascii="Arial" w:hAnsi="Arial" w:cs="Arial"/>
                <w:sz w:val="16"/>
                <w:szCs w:val="16"/>
              </w:rPr>
            </w:pPr>
            <w:r w:rsidRPr="00250238">
              <w:rPr>
                <w:rFonts w:ascii="Arial" w:hAnsi="Arial" w:cs="Arial"/>
                <w:b/>
                <w:sz w:val="18"/>
                <w:szCs w:val="18"/>
              </w:rPr>
              <w:t xml:space="preserve">Adjustment </w:t>
            </w:r>
          </w:p>
          <w:p w14:paraId="3B93D912" w14:textId="2DB7F2D2" w:rsidR="002543A5" w:rsidRPr="00250238" w:rsidRDefault="002543A5" w:rsidP="000A0163">
            <w:pPr>
              <w:rPr>
                <w:rFonts w:ascii="Arial" w:hAnsi="Arial" w:cs="Arial"/>
                <w:sz w:val="16"/>
                <w:szCs w:val="16"/>
              </w:rPr>
            </w:pPr>
            <w:r w:rsidRPr="008636DF">
              <w:rPr>
                <w:rFonts w:ascii="Arial" w:eastAsiaTheme="minorEastAsia" w:hAnsi="Arial" w:cs="Arial"/>
                <w:sz w:val="16"/>
                <w:szCs w:val="16"/>
                <w:lang w:eastAsia="en-GB"/>
              </w:rPr>
              <w:t xml:space="preserve">applied for the undelivered </w:t>
            </w:r>
            <w:r>
              <w:rPr>
                <w:rFonts w:ascii="Arial" w:eastAsiaTheme="minorEastAsia" w:hAnsi="Arial" w:cs="Arial"/>
                <w:sz w:val="16"/>
                <w:szCs w:val="16"/>
                <w:lang w:eastAsia="en-GB"/>
              </w:rPr>
              <w:t>U</w:t>
            </w:r>
            <w:r w:rsidR="00F40E92">
              <w:rPr>
                <w:rFonts w:ascii="Arial" w:eastAsiaTheme="minorEastAsia" w:hAnsi="Arial" w:cs="Arial"/>
                <w:sz w:val="16"/>
                <w:szCs w:val="16"/>
                <w:lang w:eastAsia="en-GB"/>
              </w:rPr>
              <w:t>O</w:t>
            </w:r>
            <w:r>
              <w:rPr>
                <w:rFonts w:ascii="Arial" w:eastAsiaTheme="minorEastAsia" w:hAnsi="Arial" w:cs="Arial"/>
                <w:sz w:val="16"/>
                <w:szCs w:val="16"/>
                <w:lang w:eastAsia="en-GB"/>
              </w:rPr>
              <w:t>A</w:t>
            </w:r>
            <w:r w:rsidRPr="008636DF">
              <w:rPr>
                <w:rFonts w:ascii="Arial" w:eastAsiaTheme="minorEastAsia" w:hAnsi="Arial" w:cs="Arial"/>
                <w:sz w:val="16"/>
                <w:szCs w:val="16"/>
                <w:lang w:eastAsia="en-GB"/>
              </w:rPr>
              <w:t xml:space="preserve"> but not including </w:t>
            </w:r>
            <w:r>
              <w:rPr>
                <w:rFonts w:ascii="Arial" w:eastAsiaTheme="minorEastAsia" w:hAnsi="Arial" w:cs="Arial"/>
                <w:sz w:val="16"/>
                <w:szCs w:val="16"/>
                <w:lang w:eastAsia="en-GB"/>
              </w:rPr>
              <w:t>U</w:t>
            </w:r>
            <w:r w:rsidR="00F40E92">
              <w:rPr>
                <w:rFonts w:ascii="Arial" w:eastAsiaTheme="minorEastAsia" w:hAnsi="Arial" w:cs="Arial"/>
                <w:sz w:val="16"/>
                <w:szCs w:val="16"/>
                <w:lang w:eastAsia="en-GB"/>
              </w:rPr>
              <w:t>O</w:t>
            </w:r>
            <w:r>
              <w:rPr>
                <w:rFonts w:ascii="Arial" w:eastAsiaTheme="minorEastAsia" w:hAnsi="Arial" w:cs="Arial"/>
                <w:sz w:val="16"/>
                <w:szCs w:val="16"/>
                <w:lang w:eastAsia="en-GB"/>
              </w:rPr>
              <w:t xml:space="preserve">A </w:t>
            </w:r>
            <w:r w:rsidRPr="008636DF">
              <w:rPr>
                <w:rFonts w:ascii="Arial" w:eastAsiaTheme="minorEastAsia" w:hAnsi="Arial" w:cs="Arial"/>
                <w:sz w:val="16"/>
                <w:szCs w:val="16"/>
                <w:lang w:eastAsia="en-GB"/>
              </w:rPr>
              <w:t xml:space="preserve">that is </w:t>
            </w:r>
            <w:r>
              <w:rPr>
                <w:rFonts w:ascii="Arial" w:eastAsiaTheme="minorEastAsia" w:hAnsi="Arial" w:cs="Arial"/>
                <w:sz w:val="16"/>
                <w:szCs w:val="16"/>
                <w:lang w:eastAsia="en-GB"/>
              </w:rPr>
              <w:t xml:space="preserve">undelivered </w:t>
            </w:r>
            <w:r w:rsidRPr="008636DF">
              <w:rPr>
                <w:rFonts w:ascii="Arial" w:eastAsiaTheme="minorEastAsia" w:hAnsi="Arial" w:cs="Arial"/>
                <w:sz w:val="16"/>
                <w:szCs w:val="16"/>
                <w:lang w:eastAsia="en-GB"/>
              </w:rPr>
              <w:t>carried forward or clawed back</w:t>
            </w:r>
            <w:r>
              <w:rPr>
                <w:rFonts w:ascii="Arial" w:eastAsiaTheme="minorEastAsia" w:hAnsi="Arial" w:cs="Arial"/>
                <w:sz w:val="16"/>
                <w:szCs w:val="16"/>
                <w:lang w:eastAsia="en-GB"/>
              </w:rPr>
              <w:t xml:space="preserve"> </w:t>
            </w:r>
            <w:r w:rsidRPr="00563D03">
              <w:rPr>
                <w:rFonts w:ascii="Arial" w:hAnsi="Arial" w:cs="Arial"/>
                <w:bCs/>
                <w:sz w:val="16"/>
                <w:szCs w:val="16"/>
              </w:rPr>
              <w:t xml:space="preserve">(if </w:t>
            </w:r>
            <w:r>
              <w:rPr>
                <w:rFonts w:ascii="Arial" w:hAnsi="Arial" w:cs="Arial"/>
                <w:bCs/>
                <w:sz w:val="16"/>
                <w:szCs w:val="16"/>
              </w:rPr>
              <w:t>a</w:t>
            </w:r>
            <w:r w:rsidRPr="00563D03">
              <w:rPr>
                <w:rFonts w:ascii="Arial" w:hAnsi="Arial" w:cs="Arial"/>
                <w:bCs/>
                <w:sz w:val="16"/>
                <w:szCs w:val="16"/>
              </w:rPr>
              <w:t>pplicable)</w:t>
            </w:r>
          </w:p>
        </w:tc>
      </w:tr>
      <w:tr w:rsidR="002543A5" w:rsidRPr="00970615" w14:paraId="03DB9A79" w14:textId="77777777" w:rsidTr="000A0163">
        <w:trPr>
          <w:trHeight w:hRule="exact" w:val="459"/>
        </w:trPr>
        <w:tc>
          <w:tcPr>
            <w:tcW w:w="813"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10895DCE" w14:textId="77777777" w:rsidR="002543A5" w:rsidRPr="00A8528A" w:rsidRDefault="002543A5" w:rsidP="000A0163">
            <w:pPr>
              <w:spacing w:after="0" w:line="240" w:lineRule="auto"/>
              <w:rPr>
                <w:rFonts w:ascii="Arial" w:eastAsia="Times New Roman" w:hAnsi="Arial" w:cs="Arial"/>
                <w:bCs/>
                <w:sz w:val="16"/>
                <w:szCs w:val="16"/>
                <w:lang w:eastAsia="en-GB"/>
              </w:rPr>
            </w:pPr>
          </w:p>
        </w:tc>
        <w:tc>
          <w:tcPr>
            <w:tcW w:w="733" w:type="pct"/>
            <w:tcBorders>
              <w:top w:val="single" w:sz="4" w:space="0" w:color="000000"/>
              <w:left w:val="nil"/>
              <w:bottom w:val="single" w:sz="4" w:space="0" w:color="000000"/>
              <w:right w:val="single" w:sz="4" w:space="0" w:color="000000"/>
            </w:tcBorders>
            <w:shd w:val="clear" w:color="000080" w:fill="auto"/>
            <w:vAlign w:val="center"/>
          </w:tcPr>
          <w:p w14:paraId="00E06D13" w14:textId="77777777" w:rsidR="002543A5" w:rsidRPr="00A8528A" w:rsidRDefault="002543A5" w:rsidP="000A0163">
            <w:pPr>
              <w:spacing w:after="0" w:line="240" w:lineRule="auto"/>
              <w:rPr>
                <w:rFonts w:ascii="Arial" w:eastAsia="Times New Roman" w:hAnsi="Arial" w:cs="Arial"/>
                <w:bCs/>
                <w:sz w:val="16"/>
                <w:szCs w:val="16"/>
                <w:lang w:eastAsia="en-GB"/>
              </w:rPr>
            </w:pPr>
          </w:p>
        </w:tc>
        <w:tc>
          <w:tcPr>
            <w:tcW w:w="623" w:type="pct"/>
            <w:tcBorders>
              <w:top w:val="single" w:sz="4" w:space="0" w:color="000000"/>
              <w:left w:val="nil"/>
              <w:bottom w:val="single" w:sz="4" w:space="0" w:color="000000"/>
              <w:right w:val="single" w:sz="4" w:space="0" w:color="000000"/>
            </w:tcBorders>
            <w:shd w:val="clear" w:color="000080" w:fill="auto"/>
            <w:vAlign w:val="center"/>
          </w:tcPr>
          <w:p w14:paraId="3CC51F16" w14:textId="77777777" w:rsidR="002543A5" w:rsidRPr="00A8528A" w:rsidRDefault="002543A5" w:rsidP="000A0163">
            <w:pPr>
              <w:spacing w:after="0" w:line="240" w:lineRule="auto"/>
              <w:rPr>
                <w:rFonts w:ascii="Arial" w:eastAsia="Times New Roman" w:hAnsi="Arial" w:cs="Arial"/>
                <w:bCs/>
                <w:sz w:val="16"/>
                <w:szCs w:val="16"/>
                <w:lang w:eastAsia="en-GB"/>
              </w:rPr>
            </w:pPr>
          </w:p>
        </w:tc>
        <w:tc>
          <w:tcPr>
            <w:tcW w:w="661" w:type="pct"/>
            <w:tcBorders>
              <w:top w:val="single" w:sz="4" w:space="0" w:color="000000"/>
              <w:left w:val="nil"/>
              <w:bottom w:val="single" w:sz="4" w:space="0" w:color="000000"/>
              <w:right w:val="single" w:sz="4" w:space="0" w:color="000000"/>
            </w:tcBorders>
            <w:shd w:val="clear" w:color="000080" w:fill="auto"/>
            <w:vAlign w:val="center"/>
          </w:tcPr>
          <w:p w14:paraId="714656C6" w14:textId="77777777" w:rsidR="002543A5" w:rsidRPr="00A8528A" w:rsidRDefault="002543A5" w:rsidP="000A0163">
            <w:pPr>
              <w:spacing w:after="0" w:line="240" w:lineRule="auto"/>
              <w:rPr>
                <w:rFonts w:ascii="Arial" w:eastAsia="Times New Roman" w:hAnsi="Arial" w:cs="Arial"/>
                <w:bCs/>
                <w:sz w:val="16"/>
                <w:szCs w:val="16"/>
                <w:lang w:eastAsia="en-GB"/>
              </w:rPr>
            </w:pPr>
          </w:p>
        </w:tc>
        <w:tc>
          <w:tcPr>
            <w:tcW w:w="695" w:type="pct"/>
            <w:tcBorders>
              <w:top w:val="single" w:sz="4" w:space="0" w:color="000000"/>
              <w:left w:val="nil"/>
              <w:bottom w:val="single" w:sz="4" w:space="0" w:color="000000"/>
              <w:right w:val="single" w:sz="4" w:space="0" w:color="000000"/>
            </w:tcBorders>
            <w:shd w:val="clear" w:color="000080" w:fill="auto"/>
            <w:vAlign w:val="center"/>
          </w:tcPr>
          <w:p w14:paraId="327BCFAF" w14:textId="77777777" w:rsidR="002543A5" w:rsidRPr="001D7308" w:rsidRDefault="002543A5" w:rsidP="000A0163">
            <w:pPr>
              <w:spacing w:after="0" w:line="240" w:lineRule="auto"/>
              <w:rPr>
                <w:rFonts w:ascii="Arial" w:eastAsia="Times New Roman" w:hAnsi="Arial" w:cs="Arial"/>
                <w:bCs/>
                <w:color w:val="FF0000"/>
                <w:sz w:val="16"/>
                <w:szCs w:val="16"/>
                <w:lang w:eastAsia="en-GB"/>
              </w:rPr>
            </w:pPr>
          </w:p>
        </w:tc>
        <w:tc>
          <w:tcPr>
            <w:tcW w:w="746" w:type="pct"/>
            <w:tcBorders>
              <w:top w:val="single" w:sz="4" w:space="0" w:color="000000"/>
              <w:left w:val="nil"/>
              <w:bottom w:val="single" w:sz="4" w:space="0" w:color="000000"/>
              <w:right w:val="single" w:sz="4" w:space="0" w:color="000000"/>
            </w:tcBorders>
            <w:shd w:val="clear" w:color="000080" w:fill="auto"/>
          </w:tcPr>
          <w:p w14:paraId="52DB39D3" w14:textId="77777777" w:rsidR="002543A5" w:rsidRPr="001D7308" w:rsidRDefault="002543A5" w:rsidP="000A0163">
            <w:pPr>
              <w:spacing w:after="0" w:line="240" w:lineRule="auto"/>
              <w:rPr>
                <w:rFonts w:ascii="Arial" w:eastAsia="Times New Roman" w:hAnsi="Arial" w:cs="Arial"/>
                <w:bCs/>
                <w:color w:val="FF0000"/>
                <w:sz w:val="16"/>
                <w:szCs w:val="16"/>
                <w:lang w:eastAsia="en-GB"/>
              </w:rPr>
            </w:pPr>
          </w:p>
        </w:tc>
        <w:tc>
          <w:tcPr>
            <w:tcW w:w="729" w:type="pct"/>
            <w:tcBorders>
              <w:top w:val="single" w:sz="4" w:space="0" w:color="000000"/>
              <w:left w:val="nil"/>
              <w:bottom w:val="single" w:sz="4" w:space="0" w:color="000000"/>
              <w:right w:val="single" w:sz="4" w:space="0" w:color="000000"/>
            </w:tcBorders>
            <w:shd w:val="clear" w:color="000080" w:fill="auto"/>
          </w:tcPr>
          <w:p w14:paraId="3F4637E8" w14:textId="77777777" w:rsidR="002543A5" w:rsidRPr="001D7308" w:rsidRDefault="002543A5" w:rsidP="000A0163">
            <w:pPr>
              <w:spacing w:after="0" w:line="240" w:lineRule="auto"/>
              <w:rPr>
                <w:rFonts w:ascii="Arial" w:eastAsia="Times New Roman" w:hAnsi="Arial" w:cs="Arial"/>
                <w:bCs/>
                <w:color w:val="FF0000"/>
                <w:sz w:val="16"/>
                <w:szCs w:val="16"/>
                <w:lang w:eastAsia="en-GB"/>
              </w:rPr>
            </w:pPr>
          </w:p>
        </w:tc>
      </w:tr>
    </w:tbl>
    <w:p w14:paraId="29642846" w14:textId="77777777" w:rsidR="002543A5" w:rsidRDefault="002543A5" w:rsidP="00F87D32">
      <w:pPr>
        <w:pStyle w:val="Default"/>
        <w:rPr>
          <w:rFonts w:ascii="Arial" w:hAnsi="Arial" w:cs="Arial"/>
          <w:szCs w:val="23"/>
        </w:rPr>
      </w:pPr>
    </w:p>
    <w:p w14:paraId="2286B56F" w14:textId="24EB281D" w:rsidR="002543A5" w:rsidRDefault="002543A5" w:rsidP="00F87D32">
      <w:pPr>
        <w:pStyle w:val="Default"/>
        <w:rPr>
          <w:rFonts w:ascii="Arial" w:hAnsi="Arial" w:cs="Arial"/>
          <w:szCs w:val="23"/>
        </w:rPr>
      </w:pPr>
    </w:p>
    <w:p w14:paraId="6C6EA145" w14:textId="77777777" w:rsidR="002543A5" w:rsidRDefault="002543A5" w:rsidP="00F87D32">
      <w:pPr>
        <w:pStyle w:val="Default"/>
        <w:rPr>
          <w:rFonts w:ascii="Arial" w:hAnsi="Arial" w:cs="Arial"/>
          <w:szCs w:val="23"/>
        </w:rPr>
      </w:pPr>
    </w:p>
    <w:p w14:paraId="30B46689" w14:textId="13CE6C9D" w:rsidR="009C181C" w:rsidRDefault="009C181C" w:rsidP="00F87D32">
      <w:pPr>
        <w:pStyle w:val="Default"/>
        <w:rPr>
          <w:rFonts w:ascii="Arial" w:hAnsi="Arial" w:cs="Arial"/>
          <w:szCs w:val="23"/>
        </w:rPr>
      </w:pPr>
    </w:p>
    <w:p w14:paraId="6FF7343C" w14:textId="77777777" w:rsidR="005E35A4" w:rsidRDefault="005E35A4" w:rsidP="00F87D32">
      <w:pPr>
        <w:pStyle w:val="Default"/>
        <w:rPr>
          <w:rFonts w:ascii="Arial" w:hAnsi="Arial" w:cs="Arial"/>
          <w:szCs w:val="23"/>
        </w:rPr>
      </w:pPr>
    </w:p>
    <w:p w14:paraId="488F658C" w14:textId="38EF0E72" w:rsidR="0024656A" w:rsidRDefault="0024656A" w:rsidP="0024656A">
      <w:pPr>
        <w:pStyle w:val="Default"/>
        <w:rPr>
          <w:rFonts w:ascii="Arial" w:hAnsi="Arial" w:cs="Arial"/>
          <w:i/>
          <w:color w:val="FF0000"/>
          <w:szCs w:val="23"/>
        </w:rPr>
      </w:pPr>
    </w:p>
    <w:p w14:paraId="50385746" w14:textId="77777777" w:rsidR="0024656A" w:rsidRDefault="0024656A" w:rsidP="00F87D32">
      <w:pPr>
        <w:pStyle w:val="Default"/>
        <w:rPr>
          <w:rFonts w:ascii="Arial" w:hAnsi="Arial" w:cs="Arial"/>
          <w:szCs w:val="23"/>
        </w:rPr>
      </w:pPr>
    </w:p>
    <w:tbl>
      <w:tblPr>
        <w:tblW w:w="5000" w:type="pct"/>
        <w:tblLayout w:type="fixed"/>
        <w:tblLook w:val="04A0" w:firstRow="1" w:lastRow="0" w:firstColumn="1" w:lastColumn="0" w:noHBand="0" w:noVBand="1"/>
      </w:tblPr>
      <w:tblGrid>
        <w:gridCol w:w="1656"/>
        <w:gridCol w:w="2024"/>
        <w:gridCol w:w="1133"/>
        <w:gridCol w:w="1418"/>
        <w:gridCol w:w="1278"/>
        <w:gridCol w:w="1397"/>
        <w:gridCol w:w="1550"/>
      </w:tblGrid>
      <w:tr w:rsidR="00977315" w:rsidRPr="00970615" w14:paraId="0BDB41BB" w14:textId="03A9B7A2" w:rsidTr="002D2659">
        <w:trPr>
          <w:trHeight w:val="998"/>
        </w:trPr>
        <w:tc>
          <w:tcPr>
            <w:tcW w:w="79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C78FE69" w14:textId="4E672AA9" w:rsidR="00977315" w:rsidRPr="00194278" w:rsidRDefault="00977315" w:rsidP="00977315">
            <w:pPr>
              <w:rPr>
                <w:rFonts w:ascii="Arial" w:hAnsi="Arial" w:cs="Arial"/>
                <w:b/>
                <w:sz w:val="20"/>
              </w:rPr>
            </w:pPr>
            <w:r>
              <w:rPr>
                <w:rFonts w:ascii="Arial" w:hAnsi="Arial" w:cs="Arial"/>
                <w:b/>
                <w:sz w:val="20"/>
              </w:rPr>
              <w:t>Additional Service Type</w:t>
            </w:r>
          </w:p>
        </w:tc>
        <w:tc>
          <w:tcPr>
            <w:tcW w:w="9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4D7EE2" w14:textId="77777777" w:rsidR="00977315" w:rsidRPr="00855145" w:rsidRDefault="00977315" w:rsidP="00977315">
            <w:pPr>
              <w:spacing w:line="240" w:lineRule="auto"/>
              <w:rPr>
                <w:rFonts w:ascii="Arial" w:hAnsi="Arial" w:cs="Arial"/>
                <w:b/>
                <w:sz w:val="18"/>
                <w:szCs w:val="18"/>
              </w:rPr>
            </w:pPr>
            <w:r w:rsidRPr="00855145">
              <w:rPr>
                <w:rFonts w:ascii="Arial" w:hAnsi="Arial" w:cs="Arial"/>
                <w:b/>
                <w:sz w:val="18"/>
                <w:szCs w:val="18"/>
              </w:rPr>
              <w:t xml:space="preserve">Courses of Treatment </w:t>
            </w:r>
            <w:r>
              <w:rPr>
                <w:rFonts w:ascii="Arial" w:hAnsi="Arial" w:cs="Arial"/>
                <w:b/>
                <w:sz w:val="18"/>
                <w:szCs w:val="18"/>
              </w:rPr>
              <w:t xml:space="preserve">(COT) </w:t>
            </w:r>
            <w:r w:rsidRPr="00855145">
              <w:rPr>
                <w:rFonts w:ascii="Arial" w:hAnsi="Arial" w:cs="Arial"/>
                <w:b/>
                <w:sz w:val="18"/>
                <w:szCs w:val="18"/>
              </w:rPr>
              <w:t>credited for period 1 &amp; 2</w:t>
            </w:r>
          </w:p>
          <w:p w14:paraId="1C0975DA" w14:textId="5AF314D8" w:rsidR="00977315" w:rsidRPr="00855145" w:rsidRDefault="00977315" w:rsidP="00977315">
            <w:pPr>
              <w:spacing w:line="240" w:lineRule="auto"/>
              <w:rPr>
                <w:rFonts w:ascii="Arial" w:hAnsi="Arial" w:cs="Arial"/>
                <w:b/>
                <w:sz w:val="18"/>
                <w:szCs w:val="18"/>
              </w:rPr>
            </w:pPr>
            <w:r w:rsidRPr="00855145">
              <w:rPr>
                <w:rFonts w:ascii="Arial" w:hAnsi="Arial" w:cs="Arial"/>
                <w:b/>
                <w:sz w:val="18"/>
                <w:szCs w:val="18"/>
              </w:rPr>
              <w:t>(1 April- 31 Dec 2</w:t>
            </w:r>
            <w:r w:rsidR="00550E03">
              <w:rPr>
                <w:rFonts w:ascii="Arial" w:hAnsi="Arial" w:cs="Arial"/>
                <w:b/>
                <w:sz w:val="18"/>
                <w:szCs w:val="18"/>
              </w:rPr>
              <w:t>0</w:t>
            </w:r>
            <w:r w:rsidRPr="00855145">
              <w:rPr>
                <w:rFonts w:ascii="Arial" w:hAnsi="Arial" w:cs="Arial"/>
                <w:b/>
                <w:sz w:val="18"/>
                <w:szCs w:val="18"/>
              </w:rPr>
              <w:t>)</w:t>
            </w:r>
          </w:p>
          <w:p w14:paraId="68C4BDC9" w14:textId="31FAE631" w:rsidR="00977315" w:rsidRPr="008709A6" w:rsidRDefault="00977315" w:rsidP="00977315">
            <w:pPr>
              <w:rPr>
                <w:rFonts w:ascii="Arial" w:hAnsi="Arial" w:cs="Arial"/>
                <w:b/>
                <w:sz w:val="20"/>
                <w:szCs w:val="20"/>
              </w:rPr>
            </w:pPr>
            <w:r w:rsidRPr="00EE4FF5">
              <w:rPr>
                <w:rFonts w:ascii="Arial" w:hAnsi="Arial" w:cs="Arial"/>
                <w:bCs/>
                <w:sz w:val="16"/>
                <w:szCs w:val="16"/>
              </w:rPr>
              <w:t xml:space="preserve">75% of </w:t>
            </w:r>
            <w:r>
              <w:rPr>
                <w:rFonts w:ascii="Arial" w:hAnsi="Arial" w:cs="Arial"/>
                <w:bCs/>
                <w:sz w:val="16"/>
                <w:szCs w:val="16"/>
              </w:rPr>
              <w:t xml:space="preserve">annual </w:t>
            </w:r>
            <w:r w:rsidRPr="00EE4FF5">
              <w:rPr>
                <w:rFonts w:ascii="Arial" w:hAnsi="Arial" w:cs="Arial"/>
                <w:bCs/>
                <w:sz w:val="16"/>
                <w:szCs w:val="16"/>
              </w:rPr>
              <w:t xml:space="preserve">contracted </w:t>
            </w:r>
            <w:r>
              <w:rPr>
                <w:rFonts w:ascii="Arial" w:hAnsi="Arial" w:cs="Arial"/>
                <w:bCs/>
                <w:sz w:val="16"/>
                <w:szCs w:val="16"/>
              </w:rPr>
              <w:t>COT</w:t>
            </w:r>
          </w:p>
        </w:tc>
        <w:tc>
          <w:tcPr>
            <w:tcW w:w="542" w:type="pct"/>
            <w:tcBorders>
              <w:top w:val="single" w:sz="4" w:space="0" w:color="000000"/>
              <w:left w:val="nil"/>
              <w:bottom w:val="single" w:sz="4" w:space="0" w:color="000000"/>
              <w:right w:val="single" w:sz="4" w:space="0" w:color="auto"/>
            </w:tcBorders>
            <w:shd w:val="clear" w:color="auto" w:fill="D9D9D9" w:themeFill="background1" w:themeFillShade="D9"/>
          </w:tcPr>
          <w:p w14:paraId="015DAFE9" w14:textId="77777777" w:rsidR="00977315" w:rsidRDefault="00977315" w:rsidP="00977315">
            <w:pPr>
              <w:rPr>
                <w:rFonts w:ascii="Arial" w:hAnsi="Arial" w:cs="Arial"/>
                <w:b/>
                <w:sz w:val="18"/>
                <w:szCs w:val="18"/>
              </w:rPr>
            </w:pPr>
            <w:r>
              <w:rPr>
                <w:rFonts w:ascii="Arial" w:hAnsi="Arial" w:cs="Arial"/>
                <w:b/>
                <w:sz w:val="18"/>
                <w:szCs w:val="18"/>
              </w:rPr>
              <w:t xml:space="preserve">Usual Quarter 4 COT target </w:t>
            </w:r>
          </w:p>
          <w:p w14:paraId="09C3AE83" w14:textId="77777777" w:rsidR="00977315" w:rsidRPr="00D33FC3" w:rsidRDefault="00977315" w:rsidP="00977315">
            <w:pPr>
              <w:rPr>
                <w:rFonts w:ascii="Arial" w:hAnsi="Arial" w:cs="Arial"/>
                <w:b/>
                <w:sz w:val="18"/>
                <w:szCs w:val="18"/>
              </w:rPr>
            </w:pPr>
          </w:p>
        </w:tc>
        <w:tc>
          <w:tcPr>
            <w:tcW w:w="678"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5EB1B856" w14:textId="58853B9A" w:rsidR="00977315" w:rsidRPr="008709A6" w:rsidRDefault="00977315" w:rsidP="00977315">
            <w:pPr>
              <w:rPr>
                <w:rFonts w:ascii="Arial" w:hAnsi="Arial" w:cs="Arial"/>
                <w:b/>
                <w:sz w:val="20"/>
                <w:szCs w:val="20"/>
              </w:rPr>
            </w:pPr>
            <w:r w:rsidRPr="00D33FC3">
              <w:rPr>
                <w:rFonts w:ascii="Arial" w:hAnsi="Arial" w:cs="Arial"/>
                <w:b/>
                <w:sz w:val="18"/>
                <w:szCs w:val="18"/>
              </w:rPr>
              <w:t xml:space="preserve">Min </w:t>
            </w:r>
            <w:r>
              <w:rPr>
                <w:rFonts w:ascii="Arial" w:hAnsi="Arial" w:cs="Arial"/>
                <w:b/>
                <w:sz w:val="18"/>
                <w:szCs w:val="18"/>
              </w:rPr>
              <w:t>COT</w:t>
            </w:r>
            <w:r w:rsidRPr="00D33FC3">
              <w:rPr>
                <w:rFonts w:ascii="Arial" w:hAnsi="Arial" w:cs="Arial"/>
                <w:b/>
                <w:sz w:val="18"/>
                <w:szCs w:val="18"/>
              </w:rPr>
              <w:t xml:space="preserve"> requirement for Q4</w:t>
            </w:r>
            <w:r>
              <w:rPr>
                <w:rFonts w:ascii="Arial" w:hAnsi="Arial" w:cs="Arial"/>
                <w:b/>
                <w:sz w:val="20"/>
                <w:szCs w:val="20"/>
              </w:rPr>
              <w:t xml:space="preserve">       </w:t>
            </w:r>
            <w:r w:rsidRPr="00EE4FF5">
              <w:rPr>
                <w:rFonts w:ascii="Arial" w:hAnsi="Arial" w:cs="Arial"/>
                <w:bCs/>
                <w:sz w:val="16"/>
                <w:szCs w:val="16"/>
              </w:rPr>
              <w:t xml:space="preserve">45% </w:t>
            </w:r>
            <w:r>
              <w:rPr>
                <w:rFonts w:ascii="Arial" w:hAnsi="Arial" w:cs="Arial"/>
                <w:bCs/>
                <w:sz w:val="16"/>
                <w:szCs w:val="16"/>
              </w:rPr>
              <w:t>* usual Q4 COT target</w:t>
            </w:r>
          </w:p>
        </w:tc>
        <w:tc>
          <w:tcPr>
            <w:tcW w:w="6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F99FCB" w14:textId="2E413949" w:rsidR="00977315" w:rsidRPr="008709A6" w:rsidRDefault="00977315" w:rsidP="00977315">
            <w:pPr>
              <w:rPr>
                <w:rFonts w:ascii="Arial" w:hAnsi="Arial" w:cs="Arial"/>
                <w:b/>
                <w:sz w:val="20"/>
                <w:szCs w:val="20"/>
              </w:rPr>
            </w:pPr>
            <w:r>
              <w:rPr>
                <w:rFonts w:ascii="Arial" w:hAnsi="Arial" w:cs="Arial"/>
                <w:b/>
                <w:sz w:val="18"/>
                <w:szCs w:val="18"/>
              </w:rPr>
              <w:t>Completed</w:t>
            </w:r>
            <w:r w:rsidRPr="00D33FC3">
              <w:rPr>
                <w:rFonts w:ascii="Arial" w:hAnsi="Arial" w:cs="Arial"/>
                <w:b/>
                <w:sz w:val="18"/>
                <w:szCs w:val="18"/>
              </w:rPr>
              <w:t xml:space="preserve"> </w:t>
            </w:r>
            <w:r>
              <w:rPr>
                <w:rFonts w:ascii="Arial" w:hAnsi="Arial" w:cs="Arial"/>
                <w:b/>
                <w:sz w:val="18"/>
                <w:szCs w:val="18"/>
              </w:rPr>
              <w:t>COT</w:t>
            </w:r>
            <w:r w:rsidRPr="00D33FC3">
              <w:rPr>
                <w:rFonts w:ascii="Arial" w:hAnsi="Arial" w:cs="Arial"/>
                <w:b/>
                <w:sz w:val="18"/>
                <w:szCs w:val="18"/>
              </w:rPr>
              <w:t xml:space="preserve">         </w:t>
            </w:r>
            <w:proofErr w:type="gramStart"/>
            <w:r w:rsidRPr="00D33FC3">
              <w:rPr>
                <w:rFonts w:ascii="Arial" w:hAnsi="Arial" w:cs="Arial"/>
                <w:b/>
                <w:sz w:val="18"/>
                <w:szCs w:val="18"/>
              </w:rPr>
              <w:t xml:space="preserve">   (</w:t>
            </w:r>
            <w:proofErr w:type="gramEnd"/>
            <w:r w:rsidRPr="00D33FC3">
              <w:rPr>
                <w:rFonts w:ascii="Arial" w:hAnsi="Arial" w:cs="Arial"/>
                <w:b/>
                <w:sz w:val="18"/>
                <w:szCs w:val="18"/>
              </w:rPr>
              <w:t xml:space="preserve">1 Jan - 31 March </w:t>
            </w:r>
            <w:r w:rsidRPr="00D33FC3">
              <w:rPr>
                <w:rFonts w:ascii="Arial" w:hAnsi="Arial" w:cs="Arial"/>
                <w:b/>
                <w:i/>
                <w:sz w:val="18"/>
                <w:szCs w:val="18"/>
              </w:rPr>
              <w:t>21)</w:t>
            </w:r>
          </w:p>
        </w:tc>
        <w:tc>
          <w:tcPr>
            <w:tcW w:w="668" w:type="pct"/>
            <w:tcBorders>
              <w:top w:val="single" w:sz="4" w:space="0" w:color="000000"/>
              <w:left w:val="nil"/>
              <w:bottom w:val="single" w:sz="4" w:space="0" w:color="000000"/>
              <w:right w:val="single" w:sz="4" w:space="0" w:color="000000"/>
            </w:tcBorders>
            <w:shd w:val="clear" w:color="auto" w:fill="D9D9D9" w:themeFill="background1" w:themeFillShade="D9"/>
          </w:tcPr>
          <w:p w14:paraId="1D7425CF" w14:textId="54CD6D87" w:rsidR="00977315" w:rsidRPr="00194278" w:rsidRDefault="00977315" w:rsidP="00977315">
            <w:pPr>
              <w:rPr>
                <w:rFonts w:ascii="Arial" w:hAnsi="Arial" w:cs="Arial"/>
                <w:b/>
                <w:sz w:val="20"/>
              </w:rPr>
            </w:pPr>
            <w:r w:rsidRPr="00D33FC3">
              <w:rPr>
                <w:rFonts w:ascii="Arial" w:hAnsi="Arial" w:cs="Arial"/>
                <w:b/>
                <w:sz w:val="18"/>
                <w:szCs w:val="18"/>
              </w:rPr>
              <w:t xml:space="preserve">% Delivered against </w:t>
            </w:r>
            <w:r w:rsidR="00C54A6C">
              <w:rPr>
                <w:rFonts w:ascii="Arial" w:hAnsi="Arial" w:cs="Arial"/>
                <w:b/>
                <w:sz w:val="18"/>
                <w:szCs w:val="18"/>
              </w:rPr>
              <w:t xml:space="preserve">usual </w:t>
            </w:r>
            <w:r>
              <w:rPr>
                <w:rFonts w:ascii="Arial" w:hAnsi="Arial" w:cs="Arial"/>
                <w:b/>
                <w:sz w:val="18"/>
                <w:szCs w:val="18"/>
              </w:rPr>
              <w:t>COT</w:t>
            </w:r>
            <w:r w:rsidRPr="00D33FC3">
              <w:rPr>
                <w:rFonts w:ascii="Arial" w:hAnsi="Arial" w:cs="Arial"/>
                <w:b/>
                <w:sz w:val="18"/>
                <w:szCs w:val="18"/>
              </w:rPr>
              <w:t xml:space="preserve"> requirement for Q4</w:t>
            </w:r>
            <w:r>
              <w:rPr>
                <w:rFonts w:ascii="Arial" w:hAnsi="Arial" w:cs="Arial"/>
                <w:b/>
                <w:sz w:val="18"/>
                <w:szCs w:val="18"/>
              </w:rPr>
              <w:br/>
            </w:r>
            <w:r>
              <w:rPr>
                <w:rFonts w:ascii="Arial" w:hAnsi="Arial" w:cs="Arial"/>
                <w:bCs/>
                <w:sz w:val="16"/>
                <w:szCs w:val="16"/>
              </w:rPr>
              <w:t xml:space="preserve">Completed </w:t>
            </w:r>
            <w:r w:rsidRPr="00EE4FF5">
              <w:rPr>
                <w:rFonts w:ascii="Arial" w:hAnsi="Arial" w:cs="Arial"/>
                <w:bCs/>
                <w:sz w:val="16"/>
                <w:szCs w:val="16"/>
              </w:rPr>
              <w:t xml:space="preserve">/ </w:t>
            </w:r>
            <w:r>
              <w:rPr>
                <w:rFonts w:ascii="Arial" w:hAnsi="Arial" w:cs="Arial"/>
                <w:bCs/>
                <w:sz w:val="16"/>
                <w:szCs w:val="16"/>
              </w:rPr>
              <w:t xml:space="preserve">Usual COT target </w:t>
            </w:r>
            <w:r w:rsidRPr="00EE4FF5">
              <w:rPr>
                <w:rFonts w:ascii="Arial" w:hAnsi="Arial" w:cs="Arial"/>
                <w:bCs/>
                <w:sz w:val="16"/>
                <w:szCs w:val="16"/>
              </w:rPr>
              <w:t>*100</w:t>
            </w:r>
          </w:p>
        </w:tc>
        <w:tc>
          <w:tcPr>
            <w:tcW w:w="742" w:type="pct"/>
            <w:tcBorders>
              <w:top w:val="single" w:sz="4" w:space="0" w:color="000000"/>
              <w:left w:val="nil"/>
              <w:bottom w:val="single" w:sz="4" w:space="0" w:color="000000"/>
              <w:right w:val="single" w:sz="4" w:space="0" w:color="000000"/>
            </w:tcBorders>
            <w:shd w:val="clear" w:color="auto" w:fill="D9D9D9" w:themeFill="background1" w:themeFillShade="D9"/>
          </w:tcPr>
          <w:p w14:paraId="5D416CA3" w14:textId="77777777" w:rsidR="00977315" w:rsidRDefault="00977315" w:rsidP="00977315">
            <w:pPr>
              <w:rPr>
                <w:rFonts w:ascii="Arial" w:hAnsi="Arial" w:cs="Arial"/>
                <w:b/>
                <w:sz w:val="18"/>
                <w:szCs w:val="18"/>
              </w:rPr>
            </w:pPr>
            <w:r w:rsidRPr="00D33FC3">
              <w:rPr>
                <w:rFonts w:ascii="Arial" w:hAnsi="Arial" w:cs="Arial"/>
                <w:b/>
                <w:sz w:val="18"/>
                <w:szCs w:val="18"/>
              </w:rPr>
              <w:t xml:space="preserve">Deemed Activity </w:t>
            </w:r>
            <w:r w:rsidRPr="001F7DA9">
              <w:rPr>
                <w:rFonts w:ascii="Arial" w:hAnsi="Arial" w:cs="Arial"/>
                <w:bCs/>
                <w:sz w:val="16"/>
                <w:szCs w:val="16"/>
              </w:rPr>
              <w:t xml:space="preserve">(if applicable) </w:t>
            </w:r>
          </w:p>
          <w:p w14:paraId="20F67495" w14:textId="02E1B5AC" w:rsidR="00977315" w:rsidRPr="00194278" w:rsidRDefault="00977315" w:rsidP="00977315">
            <w:pPr>
              <w:rPr>
                <w:rFonts w:ascii="Arial" w:hAnsi="Arial" w:cs="Arial"/>
                <w:b/>
                <w:sz w:val="20"/>
              </w:rPr>
            </w:pPr>
            <w:r>
              <w:rPr>
                <w:rFonts w:ascii="Arial" w:hAnsi="Arial" w:cs="Arial"/>
                <w:bCs/>
                <w:sz w:val="16"/>
                <w:szCs w:val="16"/>
              </w:rPr>
              <w:t>(100/45)</w:t>
            </w:r>
            <w:r w:rsidRPr="00EE4FF5">
              <w:rPr>
                <w:rFonts w:ascii="Arial" w:hAnsi="Arial" w:cs="Arial"/>
                <w:bCs/>
                <w:sz w:val="16"/>
                <w:szCs w:val="16"/>
              </w:rPr>
              <w:t xml:space="preserve"> * </w:t>
            </w:r>
            <w:r>
              <w:rPr>
                <w:rFonts w:ascii="Arial" w:hAnsi="Arial" w:cs="Arial"/>
                <w:bCs/>
                <w:sz w:val="16"/>
                <w:szCs w:val="16"/>
              </w:rPr>
              <w:t>Completed COT</w:t>
            </w:r>
            <w:r w:rsidR="00332BB4">
              <w:rPr>
                <w:rFonts w:ascii="Arial" w:hAnsi="Arial" w:cs="Arial"/>
                <w:bCs/>
                <w:sz w:val="16"/>
                <w:szCs w:val="16"/>
              </w:rPr>
              <w:t xml:space="preserve"> if between 36-45%</w:t>
            </w:r>
          </w:p>
        </w:tc>
      </w:tr>
      <w:tr w:rsidR="00977315" w:rsidRPr="00970615" w14:paraId="2C307EA7" w14:textId="09E80437" w:rsidTr="002D2659">
        <w:trPr>
          <w:trHeight w:hRule="exact" w:val="284"/>
        </w:trPr>
        <w:tc>
          <w:tcPr>
            <w:tcW w:w="792" w:type="pct"/>
            <w:vMerge w:val="restart"/>
            <w:tcBorders>
              <w:top w:val="single" w:sz="4" w:space="0" w:color="000000"/>
              <w:left w:val="single" w:sz="4" w:space="0" w:color="000000"/>
              <w:right w:val="single" w:sz="4" w:space="0" w:color="000000"/>
            </w:tcBorders>
            <w:shd w:val="clear" w:color="000080" w:fill="auto"/>
            <w:vAlign w:val="center"/>
          </w:tcPr>
          <w:p w14:paraId="098E6690" w14:textId="77777777" w:rsidR="00977315" w:rsidRPr="00D32A24" w:rsidRDefault="00977315" w:rsidP="00450254">
            <w:pPr>
              <w:spacing w:after="0" w:line="240" w:lineRule="auto"/>
              <w:rPr>
                <w:rFonts w:ascii="Arial" w:eastAsia="Times New Roman" w:hAnsi="Arial" w:cs="Arial"/>
                <w:bCs/>
                <w:sz w:val="20"/>
                <w:szCs w:val="20"/>
                <w:lang w:eastAsia="en-GB"/>
              </w:rPr>
            </w:pPr>
            <w:r w:rsidRPr="00D32A24">
              <w:rPr>
                <w:rFonts w:ascii="Arial" w:eastAsia="Times New Roman" w:hAnsi="Arial" w:cs="Arial"/>
                <w:bCs/>
                <w:sz w:val="20"/>
                <w:szCs w:val="20"/>
                <w:lang w:eastAsia="en-GB"/>
              </w:rPr>
              <w:t>Provision of Domiciliary services</w:t>
            </w:r>
          </w:p>
          <w:p w14:paraId="320AC59C" w14:textId="77777777" w:rsidR="00977315" w:rsidRPr="00970615" w:rsidRDefault="00977315" w:rsidP="00450254">
            <w:pPr>
              <w:spacing w:after="0" w:line="240" w:lineRule="auto"/>
              <w:rPr>
                <w:rFonts w:ascii="Arial" w:eastAsia="Times New Roman" w:hAnsi="Arial" w:cs="Arial"/>
                <w:b/>
                <w:bCs/>
                <w:sz w:val="20"/>
                <w:szCs w:val="20"/>
                <w:lang w:eastAsia="en-GB"/>
              </w:rPr>
            </w:pPr>
          </w:p>
        </w:tc>
        <w:tc>
          <w:tcPr>
            <w:tcW w:w="968" w:type="pct"/>
            <w:tcBorders>
              <w:top w:val="single" w:sz="4" w:space="0" w:color="000000"/>
              <w:left w:val="nil"/>
              <w:bottom w:val="single" w:sz="4" w:space="0" w:color="000000"/>
              <w:right w:val="single" w:sz="4" w:space="0" w:color="000000"/>
            </w:tcBorders>
            <w:shd w:val="clear" w:color="000080" w:fill="auto"/>
            <w:vAlign w:val="center"/>
          </w:tcPr>
          <w:p w14:paraId="624BC537" w14:textId="77777777" w:rsidR="00977315" w:rsidRPr="00970615" w:rsidRDefault="00977315" w:rsidP="00450254">
            <w:pPr>
              <w:spacing w:after="0" w:line="240" w:lineRule="auto"/>
              <w:rPr>
                <w:rFonts w:ascii="Arial" w:eastAsia="Times New Roman" w:hAnsi="Arial" w:cs="Arial"/>
                <w:b/>
                <w:bCs/>
                <w:sz w:val="20"/>
                <w:szCs w:val="20"/>
                <w:lang w:eastAsia="en-GB"/>
              </w:rPr>
            </w:pPr>
          </w:p>
        </w:tc>
        <w:tc>
          <w:tcPr>
            <w:tcW w:w="542" w:type="pct"/>
            <w:tcBorders>
              <w:top w:val="single" w:sz="4" w:space="0" w:color="000000"/>
              <w:left w:val="nil"/>
              <w:bottom w:val="single" w:sz="4" w:space="0" w:color="000000"/>
              <w:right w:val="single" w:sz="4" w:space="0" w:color="auto"/>
            </w:tcBorders>
            <w:shd w:val="clear" w:color="000080" w:fill="auto"/>
          </w:tcPr>
          <w:p w14:paraId="1174540F" w14:textId="77777777" w:rsidR="00977315" w:rsidRPr="00970615" w:rsidRDefault="00977315" w:rsidP="00450254">
            <w:pPr>
              <w:spacing w:after="0" w:line="240" w:lineRule="auto"/>
              <w:rPr>
                <w:rFonts w:ascii="Arial" w:eastAsia="Times New Roman" w:hAnsi="Arial" w:cs="Arial"/>
                <w:b/>
                <w:bCs/>
                <w:sz w:val="20"/>
                <w:szCs w:val="20"/>
                <w:lang w:eastAsia="en-GB"/>
              </w:rPr>
            </w:pPr>
          </w:p>
        </w:tc>
        <w:tc>
          <w:tcPr>
            <w:tcW w:w="678" w:type="pct"/>
            <w:tcBorders>
              <w:top w:val="single" w:sz="4" w:space="0" w:color="000000"/>
              <w:left w:val="single" w:sz="4" w:space="0" w:color="auto"/>
              <w:bottom w:val="single" w:sz="4" w:space="0" w:color="000000"/>
              <w:right w:val="single" w:sz="4" w:space="0" w:color="000000"/>
            </w:tcBorders>
            <w:shd w:val="clear" w:color="000080" w:fill="auto"/>
          </w:tcPr>
          <w:p w14:paraId="0FD9BD21" w14:textId="2AD6E74E" w:rsidR="00977315" w:rsidRPr="00970615" w:rsidRDefault="00977315" w:rsidP="00450254">
            <w:pPr>
              <w:spacing w:after="0" w:line="240" w:lineRule="auto"/>
              <w:rPr>
                <w:rFonts w:ascii="Arial" w:eastAsia="Times New Roman" w:hAnsi="Arial" w:cs="Arial"/>
                <w:b/>
                <w:bCs/>
                <w:sz w:val="20"/>
                <w:szCs w:val="20"/>
                <w:lang w:eastAsia="en-GB"/>
              </w:rPr>
            </w:pPr>
          </w:p>
        </w:tc>
        <w:tc>
          <w:tcPr>
            <w:tcW w:w="611" w:type="pct"/>
            <w:tcBorders>
              <w:top w:val="single" w:sz="4" w:space="0" w:color="000000"/>
              <w:left w:val="nil"/>
              <w:bottom w:val="single" w:sz="4" w:space="0" w:color="000000"/>
              <w:right w:val="single" w:sz="4" w:space="0" w:color="000000"/>
            </w:tcBorders>
            <w:shd w:val="clear" w:color="000080" w:fill="auto"/>
          </w:tcPr>
          <w:p w14:paraId="2F394EEA" w14:textId="77777777" w:rsidR="00977315" w:rsidRPr="00970615" w:rsidRDefault="00977315" w:rsidP="00450254">
            <w:pPr>
              <w:spacing w:after="0" w:line="240" w:lineRule="auto"/>
              <w:rPr>
                <w:rFonts w:ascii="Arial" w:eastAsia="Times New Roman" w:hAnsi="Arial" w:cs="Arial"/>
                <w:b/>
                <w:bCs/>
                <w:sz w:val="20"/>
                <w:szCs w:val="20"/>
                <w:lang w:eastAsia="en-GB"/>
              </w:rPr>
            </w:pPr>
          </w:p>
        </w:tc>
        <w:tc>
          <w:tcPr>
            <w:tcW w:w="668" w:type="pct"/>
            <w:tcBorders>
              <w:top w:val="single" w:sz="4" w:space="0" w:color="000000"/>
              <w:left w:val="nil"/>
              <w:bottom w:val="single" w:sz="4" w:space="0" w:color="000000"/>
              <w:right w:val="single" w:sz="4" w:space="0" w:color="000000"/>
            </w:tcBorders>
            <w:shd w:val="clear" w:color="000080" w:fill="auto"/>
          </w:tcPr>
          <w:p w14:paraId="44953C20" w14:textId="77777777" w:rsidR="00977315" w:rsidRPr="00970615" w:rsidRDefault="00977315" w:rsidP="00450254">
            <w:pPr>
              <w:spacing w:after="0" w:line="240" w:lineRule="auto"/>
              <w:rPr>
                <w:rFonts w:ascii="Arial" w:eastAsia="Times New Roman" w:hAnsi="Arial" w:cs="Arial"/>
                <w:b/>
                <w:bCs/>
                <w:sz w:val="20"/>
                <w:szCs w:val="20"/>
                <w:lang w:eastAsia="en-GB"/>
              </w:rPr>
            </w:pPr>
          </w:p>
        </w:tc>
        <w:tc>
          <w:tcPr>
            <w:tcW w:w="742" w:type="pct"/>
            <w:tcBorders>
              <w:top w:val="single" w:sz="4" w:space="0" w:color="000000"/>
              <w:left w:val="nil"/>
              <w:bottom w:val="single" w:sz="4" w:space="0" w:color="000000"/>
              <w:right w:val="single" w:sz="4" w:space="0" w:color="000000"/>
            </w:tcBorders>
            <w:shd w:val="clear" w:color="000080" w:fill="auto"/>
          </w:tcPr>
          <w:p w14:paraId="24F67A97" w14:textId="77777777" w:rsidR="00977315" w:rsidRPr="00970615" w:rsidRDefault="00977315" w:rsidP="00450254">
            <w:pPr>
              <w:spacing w:after="0" w:line="240" w:lineRule="auto"/>
              <w:rPr>
                <w:rFonts w:ascii="Arial" w:eastAsia="Times New Roman" w:hAnsi="Arial" w:cs="Arial"/>
                <w:b/>
                <w:bCs/>
                <w:sz w:val="20"/>
                <w:szCs w:val="20"/>
                <w:lang w:eastAsia="en-GB"/>
              </w:rPr>
            </w:pPr>
          </w:p>
        </w:tc>
      </w:tr>
      <w:tr w:rsidR="00E16B54" w:rsidRPr="00970615" w14:paraId="3D6BB125" w14:textId="4BBFF811" w:rsidTr="002D2659">
        <w:trPr>
          <w:trHeight w:hRule="exact" w:val="1801"/>
        </w:trPr>
        <w:tc>
          <w:tcPr>
            <w:tcW w:w="792" w:type="pct"/>
            <w:vMerge/>
            <w:tcBorders>
              <w:left w:val="single" w:sz="4" w:space="0" w:color="000000"/>
              <w:right w:val="single" w:sz="4" w:space="0" w:color="000000"/>
            </w:tcBorders>
            <w:shd w:val="clear" w:color="000080" w:fill="auto"/>
            <w:vAlign w:val="center"/>
          </w:tcPr>
          <w:p w14:paraId="42995224" w14:textId="77777777" w:rsidR="00E16B54" w:rsidRPr="00D32A24" w:rsidRDefault="00E16B54" w:rsidP="00E16B54">
            <w:pPr>
              <w:spacing w:after="0" w:line="240" w:lineRule="auto"/>
              <w:rPr>
                <w:rFonts w:ascii="Arial" w:eastAsia="Times New Roman" w:hAnsi="Arial" w:cs="Arial"/>
                <w:bCs/>
                <w:sz w:val="20"/>
                <w:szCs w:val="20"/>
                <w:lang w:eastAsia="en-GB"/>
              </w:rPr>
            </w:pPr>
          </w:p>
        </w:tc>
        <w:tc>
          <w:tcPr>
            <w:tcW w:w="968" w:type="pct"/>
            <w:tcBorders>
              <w:top w:val="single" w:sz="4" w:space="0" w:color="000000"/>
              <w:left w:val="nil"/>
              <w:bottom w:val="single" w:sz="4" w:space="0" w:color="000000"/>
              <w:right w:val="single" w:sz="4" w:space="0" w:color="000000"/>
            </w:tcBorders>
            <w:shd w:val="clear" w:color="auto" w:fill="D9D9D9" w:themeFill="background1" w:themeFillShade="D9"/>
          </w:tcPr>
          <w:p w14:paraId="4A21799E" w14:textId="77777777" w:rsidR="00E16B54" w:rsidRDefault="00E16B54" w:rsidP="00E16B54">
            <w:pPr>
              <w:rPr>
                <w:rFonts w:ascii="Arial" w:hAnsi="Arial" w:cs="Arial"/>
                <w:b/>
                <w:sz w:val="18"/>
                <w:szCs w:val="18"/>
              </w:rPr>
            </w:pPr>
            <w:r w:rsidRPr="00581569">
              <w:rPr>
                <w:rFonts w:ascii="Arial" w:hAnsi="Arial" w:cs="Arial"/>
                <w:b/>
                <w:sz w:val="18"/>
                <w:szCs w:val="18"/>
              </w:rPr>
              <w:t>Total delivered</w:t>
            </w:r>
            <w:r>
              <w:rPr>
                <w:rFonts w:ascii="Arial" w:hAnsi="Arial" w:cs="Arial"/>
                <w:b/>
                <w:sz w:val="18"/>
                <w:szCs w:val="18"/>
              </w:rPr>
              <w:t xml:space="preserve"> COT</w:t>
            </w:r>
            <w:r w:rsidRPr="00581569">
              <w:rPr>
                <w:rFonts w:ascii="Arial" w:hAnsi="Arial" w:cs="Arial"/>
                <w:b/>
                <w:sz w:val="18"/>
                <w:szCs w:val="18"/>
              </w:rPr>
              <w:t xml:space="preserve"> </w:t>
            </w:r>
          </w:p>
          <w:p w14:paraId="0EF0FCDB" w14:textId="3E7290DD" w:rsidR="00E16B54" w:rsidRPr="00970615" w:rsidRDefault="00E16B54" w:rsidP="00E16B54">
            <w:pPr>
              <w:spacing w:after="0" w:line="240" w:lineRule="auto"/>
              <w:rPr>
                <w:rFonts w:ascii="Arial" w:eastAsia="Times New Roman" w:hAnsi="Arial" w:cs="Arial"/>
                <w:b/>
                <w:bCs/>
                <w:sz w:val="20"/>
                <w:szCs w:val="20"/>
                <w:lang w:eastAsia="en-GB"/>
              </w:rPr>
            </w:pPr>
            <w:r>
              <w:rPr>
                <w:rFonts w:ascii="Arial" w:hAnsi="Arial" w:cs="Arial"/>
                <w:bCs/>
                <w:sz w:val="16"/>
                <w:szCs w:val="16"/>
              </w:rPr>
              <w:t>COT</w:t>
            </w:r>
            <w:r w:rsidRPr="00BF63C0">
              <w:rPr>
                <w:rFonts w:ascii="Arial" w:hAnsi="Arial" w:cs="Arial"/>
                <w:bCs/>
                <w:sz w:val="16"/>
                <w:szCs w:val="16"/>
              </w:rPr>
              <w:t xml:space="preserve"> credited</w:t>
            </w:r>
            <w:r>
              <w:rPr>
                <w:rFonts w:ascii="Arial" w:hAnsi="Arial" w:cs="Arial"/>
                <w:bCs/>
                <w:sz w:val="16"/>
                <w:szCs w:val="16"/>
              </w:rPr>
              <w:t xml:space="preserve"> (Period 1 &amp; 2)</w:t>
            </w:r>
            <w:r w:rsidRPr="00BF63C0">
              <w:rPr>
                <w:rFonts w:ascii="Arial" w:hAnsi="Arial" w:cs="Arial"/>
                <w:bCs/>
                <w:sz w:val="16"/>
                <w:szCs w:val="16"/>
              </w:rPr>
              <w:t xml:space="preserve"> + Deemed activity </w:t>
            </w:r>
            <w:proofErr w:type="gramStart"/>
            <w:r w:rsidRPr="00BF63C0">
              <w:rPr>
                <w:rFonts w:ascii="Arial" w:hAnsi="Arial" w:cs="Arial"/>
                <w:bCs/>
                <w:sz w:val="16"/>
                <w:szCs w:val="16"/>
              </w:rPr>
              <w:t xml:space="preserve">or  </w:t>
            </w:r>
            <w:r>
              <w:rPr>
                <w:rFonts w:ascii="Arial" w:hAnsi="Arial" w:cs="Arial"/>
                <w:bCs/>
                <w:sz w:val="16"/>
                <w:szCs w:val="16"/>
              </w:rPr>
              <w:t>Completed</w:t>
            </w:r>
            <w:proofErr w:type="gramEnd"/>
            <w:r w:rsidRPr="00BF63C0">
              <w:rPr>
                <w:rFonts w:ascii="Arial" w:hAnsi="Arial" w:cs="Arial"/>
                <w:bCs/>
                <w:sz w:val="16"/>
                <w:szCs w:val="16"/>
              </w:rPr>
              <w:t xml:space="preserve"> </w:t>
            </w:r>
            <w:r>
              <w:rPr>
                <w:rFonts w:ascii="Arial" w:hAnsi="Arial" w:cs="Arial"/>
                <w:bCs/>
                <w:sz w:val="16"/>
                <w:szCs w:val="16"/>
              </w:rPr>
              <w:t>COT (Period 3)</w:t>
            </w:r>
            <w:r w:rsidRPr="00BF63C0">
              <w:rPr>
                <w:rFonts w:ascii="Arial" w:hAnsi="Arial" w:cs="Arial"/>
                <w:bCs/>
                <w:sz w:val="16"/>
                <w:szCs w:val="16"/>
              </w:rPr>
              <w:t xml:space="preserve"> if delivered</w:t>
            </w:r>
            <w:r>
              <w:rPr>
                <w:rFonts w:ascii="Arial" w:hAnsi="Arial" w:cs="Arial"/>
                <w:bCs/>
                <w:sz w:val="16"/>
                <w:szCs w:val="16"/>
              </w:rPr>
              <w:t xml:space="preserve"> under 36%</w:t>
            </w:r>
          </w:p>
        </w:tc>
        <w:tc>
          <w:tcPr>
            <w:tcW w:w="542" w:type="pct"/>
            <w:tcBorders>
              <w:top w:val="single" w:sz="4" w:space="0" w:color="000000"/>
              <w:left w:val="nil"/>
              <w:bottom w:val="single" w:sz="4" w:space="0" w:color="000000"/>
              <w:right w:val="single" w:sz="4" w:space="0" w:color="auto"/>
            </w:tcBorders>
            <w:shd w:val="clear" w:color="auto" w:fill="D9D9D9" w:themeFill="background1" w:themeFillShade="D9"/>
          </w:tcPr>
          <w:p w14:paraId="3DF93A7E" w14:textId="1788C4BD" w:rsidR="00E16B54" w:rsidRPr="00CB45B0" w:rsidRDefault="00E16B54" w:rsidP="00E16B54">
            <w:pPr>
              <w:spacing w:after="0" w:line="240" w:lineRule="auto"/>
              <w:rPr>
                <w:rFonts w:ascii="Arial" w:hAnsi="Arial" w:cs="Arial"/>
                <w:b/>
                <w:sz w:val="18"/>
                <w:szCs w:val="18"/>
              </w:rPr>
            </w:pPr>
            <w:r>
              <w:rPr>
                <w:rFonts w:ascii="Arial" w:hAnsi="Arial" w:cs="Arial"/>
                <w:b/>
                <w:sz w:val="18"/>
                <w:szCs w:val="18"/>
              </w:rPr>
              <w:t xml:space="preserve">Annual </w:t>
            </w:r>
            <w:r w:rsidRPr="00CB45B0">
              <w:rPr>
                <w:rFonts w:ascii="Arial" w:hAnsi="Arial" w:cs="Arial"/>
                <w:b/>
                <w:sz w:val="18"/>
                <w:szCs w:val="18"/>
              </w:rPr>
              <w:t xml:space="preserve">Contracted Courses of Treatment </w:t>
            </w:r>
            <w:r w:rsidRPr="00CB45B0">
              <w:rPr>
                <w:rFonts w:ascii="Arial" w:hAnsi="Arial" w:cs="Arial"/>
                <w:b/>
                <w:i/>
                <w:sz w:val="18"/>
                <w:szCs w:val="18"/>
              </w:rPr>
              <w:t>2020/21</w:t>
            </w:r>
          </w:p>
        </w:tc>
        <w:tc>
          <w:tcPr>
            <w:tcW w:w="678"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3DE7D9EA" w14:textId="0872C4A3" w:rsidR="00E16B54" w:rsidRDefault="00E16B54" w:rsidP="00E16B54">
            <w:pPr>
              <w:rPr>
                <w:rFonts w:ascii="Arial" w:hAnsi="Arial" w:cs="Arial"/>
                <w:b/>
                <w:i/>
                <w:sz w:val="18"/>
                <w:szCs w:val="18"/>
              </w:rPr>
            </w:pPr>
            <w:r w:rsidRPr="00581569">
              <w:rPr>
                <w:rFonts w:ascii="Arial" w:hAnsi="Arial" w:cs="Arial"/>
                <w:b/>
                <w:sz w:val="18"/>
                <w:szCs w:val="18"/>
              </w:rPr>
              <w:t xml:space="preserve">Final % </w:t>
            </w:r>
            <w:proofErr w:type="gramStart"/>
            <w:r w:rsidRPr="00581569">
              <w:rPr>
                <w:rFonts w:ascii="Arial" w:hAnsi="Arial" w:cs="Arial"/>
                <w:b/>
                <w:sz w:val="18"/>
                <w:szCs w:val="18"/>
              </w:rPr>
              <w:t xml:space="preserve">Delivered  </w:t>
            </w:r>
            <w:r w:rsidRPr="00581569">
              <w:rPr>
                <w:rFonts w:ascii="Arial" w:hAnsi="Arial" w:cs="Arial"/>
                <w:b/>
                <w:i/>
                <w:sz w:val="18"/>
                <w:szCs w:val="18"/>
              </w:rPr>
              <w:t>2020</w:t>
            </w:r>
            <w:proofErr w:type="gramEnd"/>
            <w:r w:rsidRPr="00581569">
              <w:rPr>
                <w:rFonts w:ascii="Arial" w:hAnsi="Arial" w:cs="Arial"/>
                <w:b/>
                <w:i/>
                <w:sz w:val="18"/>
                <w:szCs w:val="18"/>
              </w:rPr>
              <w:t>/21</w:t>
            </w:r>
          </w:p>
          <w:p w14:paraId="4E2125DD" w14:textId="35EE4914" w:rsidR="00E16B54" w:rsidRPr="00CB45B0" w:rsidRDefault="00E16B54" w:rsidP="00E16B54">
            <w:pPr>
              <w:spacing w:after="0" w:line="240" w:lineRule="auto"/>
              <w:rPr>
                <w:rFonts w:ascii="Arial" w:eastAsia="Times New Roman" w:hAnsi="Arial" w:cs="Arial"/>
                <w:b/>
                <w:bCs/>
                <w:sz w:val="18"/>
                <w:szCs w:val="18"/>
                <w:lang w:eastAsia="en-GB"/>
              </w:rPr>
            </w:pPr>
          </w:p>
        </w:tc>
        <w:tc>
          <w:tcPr>
            <w:tcW w:w="611" w:type="pct"/>
            <w:tcBorders>
              <w:top w:val="single" w:sz="4" w:space="0" w:color="000000"/>
              <w:left w:val="nil"/>
              <w:bottom w:val="single" w:sz="4" w:space="0" w:color="000000"/>
              <w:right w:val="single" w:sz="4" w:space="0" w:color="000000"/>
            </w:tcBorders>
            <w:shd w:val="clear" w:color="auto" w:fill="D9D9D9" w:themeFill="background1" w:themeFillShade="D9"/>
          </w:tcPr>
          <w:p w14:paraId="68B673FD" w14:textId="54F552EB" w:rsidR="00E16B54" w:rsidRPr="00CB45B0" w:rsidRDefault="00E16B54" w:rsidP="00E16B54">
            <w:pPr>
              <w:spacing w:after="0" w:line="240" w:lineRule="auto"/>
              <w:rPr>
                <w:rFonts w:ascii="Arial" w:eastAsia="Times New Roman" w:hAnsi="Arial" w:cs="Arial"/>
                <w:b/>
                <w:bCs/>
                <w:sz w:val="18"/>
                <w:szCs w:val="18"/>
                <w:lang w:eastAsia="en-GB"/>
              </w:rPr>
            </w:pPr>
            <w:r w:rsidRPr="00CB45B0">
              <w:rPr>
                <w:rFonts w:ascii="Arial" w:hAnsi="Arial" w:cs="Arial"/>
                <w:b/>
                <w:sz w:val="18"/>
                <w:szCs w:val="18"/>
              </w:rPr>
              <w:t>Course of Treatment Value (£)</w:t>
            </w:r>
          </w:p>
        </w:tc>
        <w:tc>
          <w:tcPr>
            <w:tcW w:w="668" w:type="pct"/>
            <w:tcBorders>
              <w:top w:val="single" w:sz="4" w:space="0" w:color="000000"/>
              <w:left w:val="nil"/>
              <w:bottom w:val="single" w:sz="4" w:space="0" w:color="000000"/>
              <w:right w:val="single" w:sz="4" w:space="0" w:color="000000"/>
            </w:tcBorders>
            <w:shd w:val="clear" w:color="auto" w:fill="D9D9D9" w:themeFill="background1" w:themeFillShade="D9"/>
          </w:tcPr>
          <w:p w14:paraId="3A8C8F8C" w14:textId="1EDF30CA" w:rsidR="00E16B54" w:rsidRPr="00CB45B0" w:rsidRDefault="00E16B54" w:rsidP="00E16B54">
            <w:pPr>
              <w:spacing w:after="0" w:line="240" w:lineRule="auto"/>
              <w:rPr>
                <w:rFonts w:ascii="Arial" w:eastAsia="Times New Roman" w:hAnsi="Arial" w:cs="Arial"/>
                <w:b/>
                <w:bCs/>
                <w:sz w:val="18"/>
                <w:szCs w:val="18"/>
                <w:lang w:eastAsia="en-GB"/>
              </w:rPr>
            </w:pPr>
            <w:r w:rsidRPr="00CB45B0">
              <w:rPr>
                <w:rFonts w:ascii="Arial" w:hAnsi="Arial" w:cs="Arial"/>
                <w:b/>
                <w:sz w:val="18"/>
                <w:szCs w:val="18"/>
              </w:rPr>
              <w:t>Clawback (£)</w:t>
            </w:r>
          </w:p>
        </w:tc>
        <w:tc>
          <w:tcPr>
            <w:tcW w:w="742" w:type="pct"/>
            <w:tcBorders>
              <w:top w:val="single" w:sz="4" w:space="0" w:color="000000"/>
              <w:left w:val="nil"/>
              <w:bottom w:val="single" w:sz="4" w:space="0" w:color="000000"/>
              <w:right w:val="single" w:sz="4" w:space="0" w:color="000000"/>
            </w:tcBorders>
            <w:shd w:val="clear" w:color="auto" w:fill="D9D9D9" w:themeFill="background1" w:themeFillShade="D9"/>
          </w:tcPr>
          <w:p w14:paraId="3021944C" w14:textId="0B06FAFA" w:rsidR="00E16B54" w:rsidRDefault="00E16B54" w:rsidP="00E16B54">
            <w:pPr>
              <w:spacing w:after="0" w:line="240" w:lineRule="auto"/>
              <w:rPr>
                <w:rFonts w:ascii="Arial" w:hAnsi="Arial" w:cs="Arial"/>
                <w:bCs/>
                <w:sz w:val="16"/>
                <w:szCs w:val="16"/>
              </w:rPr>
            </w:pPr>
            <w:r w:rsidRPr="00581569">
              <w:rPr>
                <w:rFonts w:ascii="Arial" w:hAnsi="Arial" w:cs="Arial"/>
                <w:b/>
                <w:sz w:val="18"/>
                <w:szCs w:val="18"/>
              </w:rPr>
              <w:t xml:space="preserve">Adjustment </w:t>
            </w:r>
          </w:p>
          <w:p w14:paraId="1E9C7447" w14:textId="6634F753" w:rsidR="00490D55" w:rsidRPr="00194278" w:rsidRDefault="00490D55" w:rsidP="00E16B54">
            <w:pPr>
              <w:spacing w:after="0" w:line="240" w:lineRule="auto"/>
              <w:rPr>
                <w:rFonts w:ascii="Arial" w:hAnsi="Arial" w:cs="Arial"/>
                <w:b/>
                <w:sz w:val="20"/>
              </w:rPr>
            </w:pPr>
            <w:r w:rsidRPr="008636DF">
              <w:rPr>
                <w:rFonts w:ascii="Arial" w:eastAsiaTheme="minorEastAsia" w:hAnsi="Arial" w:cs="Arial"/>
                <w:sz w:val="16"/>
                <w:szCs w:val="16"/>
                <w:lang w:eastAsia="en-GB"/>
              </w:rPr>
              <w:t xml:space="preserve">applied for the undelivered </w:t>
            </w:r>
            <w:r>
              <w:rPr>
                <w:rFonts w:ascii="Arial" w:eastAsiaTheme="minorEastAsia" w:hAnsi="Arial" w:cs="Arial"/>
                <w:sz w:val="16"/>
                <w:szCs w:val="16"/>
                <w:lang w:eastAsia="en-GB"/>
              </w:rPr>
              <w:t>COT</w:t>
            </w:r>
            <w:r w:rsidRPr="008636DF">
              <w:rPr>
                <w:rFonts w:ascii="Arial" w:eastAsiaTheme="minorEastAsia" w:hAnsi="Arial" w:cs="Arial"/>
                <w:sz w:val="16"/>
                <w:szCs w:val="16"/>
                <w:lang w:eastAsia="en-GB"/>
              </w:rPr>
              <w:t xml:space="preserve"> but not including </w:t>
            </w:r>
            <w:r>
              <w:rPr>
                <w:rFonts w:ascii="Arial" w:eastAsiaTheme="minorEastAsia" w:hAnsi="Arial" w:cs="Arial"/>
                <w:sz w:val="16"/>
                <w:szCs w:val="16"/>
                <w:lang w:eastAsia="en-GB"/>
              </w:rPr>
              <w:t xml:space="preserve">COT </w:t>
            </w:r>
            <w:r w:rsidRPr="008636DF">
              <w:rPr>
                <w:rFonts w:ascii="Arial" w:eastAsiaTheme="minorEastAsia" w:hAnsi="Arial" w:cs="Arial"/>
                <w:sz w:val="16"/>
                <w:szCs w:val="16"/>
                <w:lang w:eastAsia="en-GB"/>
              </w:rPr>
              <w:t>that is clawed back</w:t>
            </w:r>
            <w:r>
              <w:rPr>
                <w:rFonts w:ascii="Arial" w:eastAsiaTheme="minorEastAsia" w:hAnsi="Arial" w:cs="Arial"/>
                <w:sz w:val="16"/>
                <w:szCs w:val="16"/>
                <w:lang w:eastAsia="en-GB"/>
              </w:rPr>
              <w:t xml:space="preserve"> </w:t>
            </w:r>
            <w:r w:rsidRPr="00563D03">
              <w:rPr>
                <w:rFonts w:ascii="Arial" w:hAnsi="Arial" w:cs="Arial"/>
                <w:bCs/>
                <w:sz w:val="16"/>
                <w:szCs w:val="16"/>
              </w:rPr>
              <w:t xml:space="preserve">(if </w:t>
            </w:r>
            <w:r>
              <w:rPr>
                <w:rFonts w:ascii="Arial" w:hAnsi="Arial" w:cs="Arial"/>
                <w:bCs/>
                <w:sz w:val="16"/>
                <w:szCs w:val="16"/>
              </w:rPr>
              <w:t>a</w:t>
            </w:r>
            <w:r w:rsidRPr="00563D03">
              <w:rPr>
                <w:rFonts w:ascii="Arial" w:hAnsi="Arial" w:cs="Arial"/>
                <w:bCs/>
                <w:sz w:val="16"/>
                <w:szCs w:val="16"/>
              </w:rPr>
              <w:t>pplicable)</w:t>
            </w:r>
          </w:p>
        </w:tc>
      </w:tr>
      <w:tr w:rsidR="00977315" w:rsidRPr="00970615" w14:paraId="5E61CAC2" w14:textId="123A1766" w:rsidTr="002D2659">
        <w:trPr>
          <w:trHeight w:hRule="exact" w:val="296"/>
        </w:trPr>
        <w:tc>
          <w:tcPr>
            <w:tcW w:w="792" w:type="pct"/>
            <w:vMerge/>
            <w:tcBorders>
              <w:left w:val="single" w:sz="4" w:space="0" w:color="000000"/>
              <w:bottom w:val="single" w:sz="4" w:space="0" w:color="000000"/>
              <w:right w:val="single" w:sz="4" w:space="0" w:color="000000"/>
            </w:tcBorders>
            <w:shd w:val="clear" w:color="000080" w:fill="auto"/>
            <w:vAlign w:val="center"/>
          </w:tcPr>
          <w:p w14:paraId="587A7446" w14:textId="77777777" w:rsidR="00977315" w:rsidRPr="00D32A24" w:rsidRDefault="00977315" w:rsidP="00450254">
            <w:pPr>
              <w:spacing w:after="0" w:line="240" w:lineRule="auto"/>
              <w:rPr>
                <w:rFonts w:ascii="Arial" w:eastAsia="Times New Roman" w:hAnsi="Arial" w:cs="Arial"/>
                <w:bCs/>
                <w:sz w:val="20"/>
                <w:szCs w:val="20"/>
                <w:lang w:eastAsia="en-GB"/>
              </w:rPr>
            </w:pPr>
          </w:p>
        </w:tc>
        <w:tc>
          <w:tcPr>
            <w:tcW w:w="968" w:type="pct"/>
            <w:tcBorders>
              <w:top w:val="single" w:sz="4" w:space="0" w:color="000000"/>
              <w:left w:val="nil"/>
              <w:bottom w:val="single" w:sz="4" w:space="0" w:color="000000"/>
              <w:right w:val="single" w:sz="4" w:space="0" w:color="000000"/>
            </w:tcBorders>
            <w:shd w:val="clear" w:color="000080" w:fill="auto"/>
            <w:vAlign w:val="center"/>
          </w:tcPr>
          <w:p w14:paraId="6CCB8A41" w14:textId="77777777" w:rsidR="00977315" w:rsidRPr="00970615" w:rsidRDefault="00977315" w:rsidP="00450254">
            <w:pPr>
              <w:spacing w:after="0" w:line="240" w:lineRule="auto"/>
              <w:rPr>
                <w:rFonts w:ascii="Arial" w:eastAsia="Times New Roman" w:hAnsi="Arial" w:cs="Arial"/>
                <w:b/>
                <w:bCs/>
                <w:sz w:val="20"/>
                <w:szCs w:val="20"/>
                <w:lang w:eastAsia="en-GB"/>
              </w:rPr>
            </w:pPr>
          </w:p>
        </w:tc>
        <w:tc>
          <w:tcPr>
            <w:tcW w:w="542" w:type="pct"/>
            <w:tcBorders>
              <w:top w:val="single" w:sz="4" w:space="0" w:color="000000"/>
              <w:left w:val="nil"/>
              <w:bottom w:val="single" w:sz="4" w:space="0" w:color="auto"/>
              <w:right w:val="single" w:sz="4" w:space="0" w:color="auto"/>
            </w:tcBorders>
            <w:shd w:val="clear" w:color="000080" w:fill="auto"/>
          </w:tcPr>
          <w:p w14:paraId="57A859D2" w14:textId="77777777" w:rsidR="00977315" w:rsidRPr="00970615" w:rsidRDefault="00977315" w:rsidP="00450254">
            <w:pPr>
              <w:spacing w:after="0" w:line="240" w:lineRule="auto"/>
              <w:rPr>
                <w:rFonts w:ascii="Arial" w:eastAsia="Times New Roman" w:hAnsi="Arial" w:cs="Arial"/>
                <w:b/>
                <w:bCs/>
                <w:sz w:val="20"/>
                <w:szCs w:val="20"/>
                <w:lang w:eastAsia="en-GB"/>
              </w:rPr>
            </w:pPr>
          </w:p>
        </w:tc>
        <w:tc>
          <w:tcPr>
            <w:tcW w:w="678" w:type="pct"/>
            <w:tcBorders>
              <w:top w:val="single" w:sz="4" w:space="0" w:color="000000"/>
              <w:left w:val="single" w:sz="4" w:space="0" w:color="auto"/>
              <w:bottom w:val="single" w:sz="4" w:space="0" w:color="000000"/>
              <w:right w:val="single" w:sz="4" w:space="0" w:color="000000"/>
            </w:tcBorders>
            <w:shd w:val="clear" w:color="000080" w:fill="auto"/>
          </w:tcPr>
          <w:p w14:paraId="5783BDDF" w14:textId="71AEBD7D" w:rsidR="00977315" w:rsidRPr="00970615" w:rsidRDefault="00977315" w:rsidP="00450254">
            <w:pPr>
              <w:spacing w:after="0" w:line="240" w:lineRule="auto"/>
              <w:rPr>
                <w:rFonts w:ascii="Arial" w:eastAsia="Times New Roman" w:hAnsi="Arial" w:cs="Arial"/>
                <w:b/>
                <w:bCs/>
                <w:sz w:val="20"/>
                <w:szCs w:val="20"/>
                <w:lang w:eastAsia="en-GB"/>
              </w:rPr>
            </w:pPr>
          </w:p>
        </w:tc>
        <w:tc>
          <w:tcPr>
            <w:tcW w:w="611" w:type="pct"/>
            <w:tcBorders>
              <w:top w:val="single" w:sz="4" w:space="0" w:color="000000"/>
              <w:left w:val="nil"/>
              <w:bottom w:val="single" w:sz="4" w:space="0" w:color="000000"/>
              <w:right w:val="single" w:sz="4" w:space="0" w:color="000000"/>
            </w:tcBorders>
            <w:shd w:val="clear" w:color="000080" w:fill="auto"/>
          </w:tcPr>
          <w:p w14:paraId="74180154" w14:textId="77777777" w:rsidR="00977315" w:rsidRPr="00970615" w:rsidRDefault="00977315" w:rsidP="00450254">
            <w:pPr>
              <w:spacing w:after="0" w:line="240" w:lineRule="auto"/>
              <w:rPr>
                <w:rFonts w:ascii="Arial" w:eastAsia="Times New Roman" w:hAnsi="Arial" w:cs="Arial"/>
                <w:b/>
                <w:bCs/>
                <w:sz w:val="20"/>
                <w:szCs w:val="20"/>
                <w:lang w:eastAsia="en-GB"/>
              </w:rPr>
            </w:pPr>
          </w:p>
        </w:tc>
        <w:tc>
          <w:tcPr>
            <w:tcW w:w="668" w:type="pct"/>
            <w:tcBorders>
              <w:top w:val="single" w:sz="4" w:space="0" w:color="000000"/>
              <w:left w:val="nil"/>
              <w:bottom w:val="single" w:sz="4" w:space="0" w:color="000000"/>
              <w:right w:val="single" w:sz="4" w:space="0" w:color="000000"/>
            </w:tcBorders>
            <w:shd w:val="clear" w:color="000080" w:fill="auto"/>
          </w:tcPr>
          <w:p w14:paraId="57F7F43E" w14:textId="77777777" w:rsidR="00977315" w:rsidRPr="00970615" w:rsidRDefault="00977315" w:rsidP="00450254">
            <w:pPr>
              <w:spacing w:after="0" w:line="240" w:lineRule="auto"/>
              <w:rPr>
                <w:rFonts w:ascii="Arial" w:eastAsia="Times New Roman" w:hAnsi="Arial" w:cs="Arial"/>
                <w:b/>
                <w:bCs/>
                <w:sz w:val="20"/>
                <w:szCs w:val="20"/>
                <w:lang w:eastAsia="en-GB"/>
              </w:rPr>
            </w:pPr>
          </w:p>
        </w:tc>
        <w:tc>
          <w:tcPr>
            <w:tcW w:w="742" w:type="pct"/>
            <w:tcBorders>
              <w:top w:val="single" w:sz="4" w:space="0" w:color="000000"/>
              <w:left w:val="nil"/>
              <w:bottom w:val="single" w:sz="4" w:space="0" w:color="000000"/>
              <w:right w:val="single" w:sz="4" w:space="0" w:color="000000"/>
            </w:tcBorders>
            <w:shd w:val="clear" w:color="000080" w:fill="auto"/>
          </w:tcPr>
          <w:p w14:paraId="59A04DDD" w14:textId="77777777" w:rsidR="00977315" w:rsidRPr="00970615" w:rsidRDefault="00977315" w:rsidP="00450254">
            <w:pPr>
              <w:spacing w:after="0" w:line="240" w:lineRule="auto"/>
              <w:rPr>
                <w:rFonts w:ascii="Arial" w:eastAsia="Times New Roman" w:hAnsi="Arial" w:cs="Arial"/>
                <w:b/>
                <w:bCs/>
                <w:sz w:val="20"/>
                <w:szCs w:val="20"/>
                <w:lang w:eastAsia="en-GB"/>
              </w:rPr>
            </w:pPr>
          </w:p>
        </w:tc>
      </w:tr>
    </w:tbl>
    <w:p w14:paraId="5B779D24" w14:textId="3293FE20" w:rsidR="00C306C9" w:rsidRDefault="00C306C9" w:rsidP="00BD6A87">
      <w:pPr>
        <w:pStyle w:val="Default"/>
        <w:rPr>
          <w:rFonts w:ascii="Arial" w:hAnsi="Arial" w:cs="Arial"/>
          <w:szCs w:val="23"/>
        </w:rPr>
      </w:pPr>
    </w:p>
    <w:tbl>
      <w:tblPr>
        <w:tblW w:w="5000" w:type="pct"/>
        <w:tblLook w:val="04A0" w:firstRow="1" w:lastRow="0" w:firstColumn="1" w:lastColumn="0" w:noHBand="0" w:noVBand="1"/>
      </w:tblPr>
      <w:tblGrid>
        <w:gridCol w:w="1695"/>
        <w:gridCol w:w="1970"/>
        <w:gridCol w:w="1167"/>
        <w:gridCol w:w="1399"/>
        <w:gridCol w:w="1278"/>
        <w:gridCol w:w="1483"/>
        <w:gridCol w:w="1464"/>
      </w:tblGrid>
      <w:tr w:rsidR="00B33136" w:rsidRPr="00970615" w14:paraId="1C06C0D7" w14:textId="77777777" w:rsidTr="002D2659">
        <w:trPr>
          <w:trHeight w:val="998"/>
        </w:trPr>
        <w:tc>
          <w:tcPr>
            <w:tcW w:w="8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5256F4" w14:textId="77777777" w:rsidR="00D3482A" w:rsidRPr="00194278" w:rsidRDefault="00D3482A" w:rsidP="00450254">
            <w:pPr>
              <w:rPr>
                <w:rFonts w:ascii="Arial" w:hAnsi="Arial" w:cs="Arial"/>
                <w:b/>
                <w:sz w:val="20"/>
              </w:rPr>
            </w:pPr>
            <w:r>
              <w:rPr>
                <w:rFonts w:ascii="Arial" w:hAnsi="Arial" w:cs="Arial"/>
                <w:b/>
                <w:sz w:val="20"/>
              </w:rPr>
              <w:t>Additional Service Type</w:t>
            </w:r>
          </w:p>
        </w:tc>
        <w:tc>
          <w:tcPr>
            <w:tcW w:w="9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FD2674" w14:textId="77777777" w:rsidR="00D3482A" w:rsidRPr="00855145" w:rsidRDefault="00D3482A" w:rsidP="00450254">
            <w:pPr>
              <w:spacing w:line="240" w:lineRule="auto"/>
              <w:rPr>
                <w:rFonts w:ascii="Arial" w:hAnsi="Arial" w:cs="Arial"/>
                <w:b/>
                <w:sz w:val="18"/>
                <w:szCs w:val="18"/>
              </w:rPr>
            </w:pPr>
            <w:r w:rsidRPr="00855145">
              <w:rPr>
                <w:rFonts w:ascii="Arial" w:hAnsi="Arial" w:cs="Arial"/>
                <w:b/>
                <w:sz w:val="18"/>
                <w:szCs w:val="18"/>
              </w:rPr>
              <w:t xml:space="preserve">Courses of Treatment </w:t>
            </w:r>
            <w:r>
              <w:rPr>
                <w:rFonts w:ascii="Arial" w:hAnsi="Arial" w:cs="Arial"/>
                <w:b/>
                <w:sz w:val="18"/>
                <w:szCs w:val="18"/>
              </w:rPr>
              <w:t xml:space="preserve">(COT) </w:t>
            </w:r>
            <w:r w:rsidRPr="00855145">
              <w:rPr>
                <w:rFonts w:ascii="Arial" w:hAnsi="Arial" w:cs="Arial"/>
                <w:b/>
                <w:sz w:val="18"/>
                <w:szCs w:val="18"/>
              </w:rPr>
              <w:t>credited for period 1 &amp; 2</w:t>
            </w:r>
          </w:p>
          <w:p w14:paraId="7AB909AD" w14:textId="00207E93" w:rsidR="00D3482A" w:rsidRPr="00855145" w:rsidRDefault="00D3482A" w:rsidP="00450254">
            <w:pPr>
              <w:spacing w:line="240" w:lineRule="auto"/>
              <w:rPr>
                <w:rFonts w:ascii="Arial" w:hAnsi="Arial" w:cs="Arial"/>
                <w:b/>
                <w:sz w:val="18"/>
                <w:szCs w:val="18"/>
              </w:rPr>
            </w:pPr>
            <w:r w:rsidRPr="00855145">
              <w:rPr>
                <w:rFonts w:ascii="Arial" w:hAnsi="Arial" w:cs="Arial"/>
                <w:b/>
                <w:sz w:val="18"/>
                <w:szCs w:val="18"/>
              </w:rPr>
              <w:t>(1 April- 31 Dec 2</w:t>
            </w:r>
            <w:r w:rsidR="00550E03">
              <w:rPr>
                <w:rFonts w:ascii="Arial" w:hAnsi="Arial" w:cs="Arial"/>
                <w:b/>
                <w:sz w:val="18"/>
                <w:szCs w:val="18"/>
              </w:rPr>
              <w:t>0</w:t>
            </w:r>
            <w:r w:rsidRPr="00855145">
              <w:rPr>
                <w:rFonts w:ascii="Arial" w:hAnsi="Arial" w:cs="Arial"/>
                <w:b/>
                <w:sz w:val="18"/>
                <w:szCs w:val="18"/>
              </w:rPr>
              <w:t>)</w:t>
            </w:r>
          </w:p>
          <w:p w14:paraId="42E47959" w14:textId="27B53460" w:rsidR="00D3482A" w:rsidRPr="008709A6" w:rsidRDefault="00D3482A" w:rsidP="00450254">
            <w:pPr>
              <w:rPr>
                <w:rFonts w:ascii="Arial" w:hAnsi="Arial" w:cs="Arial"/>
                <w:b/>
                <w:sz w:val="20"/>
                <w:szCs w:val="20"/>
              </w:rPr>
            </w:pPr>
            <w:r w:rsidRPr="00EE4FF5">
              <w:rPr>
                <w:rFonts w:ascii="Arial" w:hAnsi="Arial" w:cs="Arial"/>
                <w:bCs/>
                <w:sz w:val="16"/>
                <w:szCs w:val="16"/>
              </w:rPr>
              <w:t xml:space="preserve">75% of </w:t>
            </w:r>
            <w:r>
              <w:rPr>
                <w:rFonts w:ascii="Arial" w:hAnsi="Arial" w:cs="Arial"/>
                <w:bCs/>
                <w:sz w:val="16"/>
                <w:szCs w:val="16"/>
              </w:rPr>
              <w:t xml:space="preserve">annual </w:t>
            </w:r>
            <w:r w:rsidRPr="00EE4FF5">
              <w:rPr>
                <w:rFonts w:ascii="Arial" w:hAnsi="Arial" w:cs="Arial"/>
                <w:bCs/>
                <w:sz w:val="16"/>
                <w:szCs w:val="16"/>
              </w:rPr>
              <w:t xml:space="preserve">contracted </w:t>
            </w:r>
            <w:r>
              <w:rPr>
                <w:rFonts w:ascii="Arial" w:hAnsi="Arial" w:cs="Arial"/>
                <w:bCs/>
                <w:sz w:val="16"/>
                <w:szCs w:val="16"/>
              </w:rPr>
              <w:t>COT</w:t>
            </w:r>
          </w:p>
        </w:tc>
        <w:tc>
          <w:tcPr>
            <w:tcW w:w="558" w:type="pct"/>
            <w:tcBorders>
              <w:top w:val="single" w:sz="4" w:space="0" w:color="000000"/>
              <w:left w:val="nil"/>
              <w:bottom w:val="single" w:sz="4" w:space="0" w:color="000000"/>
              <w:right w:val="single" w:sz="4" w:space="0" w:color="auto"/>
            </w:tcBorders>
            <w:shd w:val="clear" w:color="auto" w:fill="D9D9D9" w:themeFill="background1" w:themeFillShade="D9"/>
          </w:tcPr>
          <w:p w14:paraId="270A68B6" w14:textId="4F00FF2A" w:rsidR="00D3482A" w:rsidRDefault="00D3482A" w:rsidP="00D3482A">
            <w:pPr>
              <w:rPr>
                <w:rFonts w:ascii="Arial" w:hAnsi="Arial" w:cs="Arial"/>
                <w:b/>
                <w:sz w:val="18"/>
                <w:szCs w:val="18"/>
              </w:rPr>
            </w:pPr>
            <w:r>
              <w:rPr>
                <w:rFonts w:ascii="Arial" w:hAnsi="Arial" w:cs="Arial"/>
                <w:b/>
                <w:sz w:val="18"/>
                <w:szCs w:val="18"/>
              </w:rPr>
              <w:t xml:space="preserve">Usual Quarter 4 COT target </w:t>
            </w:r>
          </w:p>
          <w:p w14:paraId="2F945696" w14:textId="77777777" w:rsidR="00D3482A" w:rsidRPr="00D33FC3" w:rsidRDefault="00D3482A" w:rsidP="00450254">
            <w:pPr>
              <w:rPr>
                <w:rFonts w:ascii="Arial" w:hAnsi="Arial" w:cs="Arial"/>
                <w:b/>
                <w:sz w:val="18"/>
                <w:szCs w:val="18"/>
              </w:rPr>
            </w:pPr>
          </w:p>
        </w:tc>
        <w:tc>
          <w:tcPr>
            <w:tcW w:w="669"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52101523" w14:textId="4802AB93" w:rsidR="00D3482A" w:rsidRPr="008709A6" w:rsidRDefault="00D3482A" w:rsidP="00450254">
            <w:pPr>
              <w:rPr>
                <w:rFonts w:ascii="Arial" w:hAnsi="Arial" w:cs="Arial"/>
                <w:b/>
                <w:sz w:val="20"/>
                <w:szCs w:val="20"/>
              </w:rPr>
            </w:pPr>
            <w:r w:rsidRPr="00D33FC3">
              <w:rPr>
                <w:rFonts w:ascii="Arial" w:hAnsi="Arial" w:cs="Arial"/>
                <w:b/>
                <w:sz w:val="18"/>
                <w:szCs w:val="18"/>
              </w:rPr>
              <w:t xml:space="preserve">Min </w:t>
            </w:r>
            <w:r>
              <w:rPr>
                <w:rFonts w:ascii="Arial" w:hAnsi="Arial" w:cs="Arial"/>
                <w:b/>
                <w:sz w:val="18"/>
                <w:szCs w:val="18"/>
              </w:rPr>
              <w:t>COT</w:t>
            </w:r>
            <w:r w:rsidRPr="00D33FC3">
              <w:rPr>
                <w:rFonts w:ascii="Arial" w:hAnsi="Arial" w:cs="Arial"/>
                <w:b/>
                <w:sz w:val="18"/>
                <w:szCs w:val="18"/>
              </w:rPr>
              <w:t xml:space="preserve"> requirement for Q4</w:t>
            </w:r>
            <w:r>
              <w:rPr>
                <w:rFonts w:ascii="Arial" w:hAnsi="Arial" w:cs="Arial"/>
                <w:b/>
                <w:sz w:val="20"/>
                <w:szCs w:val="20"/>
              </w:rPr>
              <w:t xml:space="preserve">       </w:t>
            </w:r>
            <w:r w:rsidRPr="00EE4FF5">
              <w:rPr>
                <w:rFonts w:ascii="Arial" w:hAnsi="Arial" w:cs="Arial"/>
                <w:bCs/>
                <w:sz w:val="16"/>
                <w:szCs w:val="16"/>
              </w:rPr>
              <w:t xml:space="preserve">45% </w:t>
            </w:r>
            <w:r>
              <w:rPr>
                <w:rFonts w:ascii="Arial" w:hAnsi="Arial" w:cs="Arial"/>
                <w:bCs/>
                <w:sz w:val="16"/>
                <w:szCs w:val="16"/>
              </w:rPr>
              <w:t>* usual Q4 COT target</w:t>
            </w:r>
          </w:p>
        </w:tc>
        <w:tc>
          <w:tcPr>
            <w:tcW w:w="6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07B655" w14:textId="5D768DAD" w:rsidR="00D3482A" w:rsidRPr="008709A6" w:rsidRDefault="004E7ABF" w:rsidP="00450254">
            <w:pPr>
              <w:rPr>
                <w:rFonts w:ascii="Arial" w:hAnsi="Arial" w:cs="Arial"/>
                <w:b/>
                <w:sz w:val="20"/>
                <w:szCs w:val="20"/>
              </w:rPr>
            </w:pPr>
            <w:r>
              <w:rPr>
                <w:rFonts w:ascii="Arial" w:hAnsi="Arial" w:cs="Arial"/>
                <w:b/>
                <w:sz w:val="18"/>
                <w:szCs w:val="18"/>
              </w:rPr>
              <w:t>Completed</w:t>
            </w:r>
            <w:r w:rsidR="00D3482A" w:rsidRPr="00D33FC3">
              <w:rPr>
                <w:rFonts w:ascii="Arial" w:hAnsi="Arial" w:cs="Arial"/>
                <w:b/>
                <w:sz w:val="18"/>
                <w:szCs w:val="18"/>
              </w:rPr>
              <w:t xml:space="preserve"> </w:t>
            </w:r>
            <w:r w:rsidR="00D3482A">
              <w:rPr>
                <w:rFonts w:ascii="Arial" w:hAnsi="Arial" w:cs="Arial"/>
                <w:b/>
                <w:sz w:val="18"/>
                <w:szCs w:val="18"/>
              </w:rPr>
              <w:t>COT</w:t>
            </w:r>
            <w:r w:rsidR="00D3482A" w:rsidRPr="00D33FC3">
              <w:rPr>
                <w:rFonts w:ascii="Arial" w:hAnsi="Arial" w:cs="Arial"/>
                <w:b/>
                <w:sz w:val="18"/>
                <w:szCs w:val="18"/>
              </w:rPr>
              <w:t xml:space="preserve">         </w:t>
            </w:r>
            <w:proofErr w:type="gramStart"/>
            <w:r w:rsidR="00D3482A" w:rsidRPr="00D33FC3">
              <w:rPr>
                <w:rFonts w:ascii="Arial" w:hAnsi="Arial" w:cs="Arial"/>
                <w:b/>
                <w:sz w:val="18"/>
                <w:szCs w:val="18"/>
              </w:rPr>
              <w:t xml:space="preserve">   (</w:t>
            </w:r>
            <w:proofErr w:type="gramEnd"/>
            <w:r w:rsidR="00D3482A" w:rsidRPr="00D33FC3">
              <w:rPr>
                <w:rFonts w:ascii="Arial" w:hAnsi="Arial" w:cs="Arial"/>
                <w:b/>
                <w:sz w:val="18"/>
                <w:szCs w:val="18"/>
              </w:rPr>
              <w:t xml:space="preserve">1 Jan - 31 March </w:t>
            </w:r>
            <w:r w:rsidR="00D3482A" w:rsidRPr="00D33FC3">
              <w:rPr>
                <w:rFonts w:ascii="Arial" w:hAnsi="Arial" w:cs="Arial"/>
                <w:b/>
                <w:i/>
                <w:sz w:val="18"/>
                <w:szCs w:val="18"/>
              </w:rPr>
              <w:t>21)</w:t>
            </w:r>
          </w:p>
        </w:tc>
        <w:tc>
          <w:tcPr>
            <w:tcW w:w="709" w:type="pct"/>
            <w:tcBorders>
              <w:top w:val="single" w:sz="4" w:space="0" w:color="000000"/>
              <w:left w:val="nil"/>
              <w:bottom w:val="single" w:sz="4" w:space="0" w:color="000000"/>
              <w:right w:val="single" w:sz="4" w:space="0" w:color="000000"/>
            </w:tcBorders>
            <w:shd w:val="clear" w:color="auto" w:fill="D9D9D9" w:themeFill="background1" w:themeFillShade="D9"/>
          </w:tcPr>
          <w:p w14:paraId="18EAB3D2" w14:textId="25CC4279" w:rsidR="00D3482A" w:rsidRPr="00194278" w:rsidRDefault="00D3482A" w:rsidP="00450254">
            <w:pPr>
              <w:rPr>
                <w:rFonts w:ascii="Arial" w:hAnsi="Arial" w:cs="Arial"/>
                <w:b/>
                <w:sz w:val="20"/>
              </w:rPr>
            </w:pPr>
            <w:r w:rsidRPr="00D33FC3">
              <w:rPr>
                <w:rFonts w:ascii="Arial" w:hAnsi="Arial" w:cs="Arial"/>
                <w:b/>
                <w:sz w:val="18"/>
                <w:szCs w:val="18"/>
              </w:rPr>
              <w:t xml:space="preserve">% Delivered against </w:t>
            </w:r>
            <w:r w:rsidR="00476166">
              <w:rPr>
                <w:rFonts w:ascii="Arial" w:hAnsi="Arial" w:cs="Arial"/>
                <w:b/>
                <w:sz w:val="18"/>
                <w:szCs w:val="18"/>
              </w:rPr>
              <w:t>usual</w:t>
            </w:r>
            <w:r w:rsidRPr="00D33FC3">
              <w:rPr>
                <w:rFonts w:ascii="Arial" w:hAnsi="Arial" w:cs="Arial"/>
                <w:b/>
                <w:sz w:val="18"/>
                <w:szCs w:val="18"/>
              </w:rPr>
              <w:t xml:space="preserve"> </w:t>
            </w:r>
            <w:r>
              <w:rPr>
                <w:rFonts w:ascii="Arial" w:hAnsi="Arial" w:cs="Arial"/>
                <w:b/>
                <w:sz w:val="18"/>
                <w:szCs w:val="18"/>
              </w:rPr>
              <w:t>COT</w:t>
            </w:r>
            <w:r w:rsidRPr="00D33FC3">
              <w:rPr>
                <w:rFonts w:ascii="Arial" w:hAnsi="Arial" w:cs="Arial"/>
                <w:b/>
                <w:sz w:val="18"/>
                <w:szCs w:val="18"/>
              </w:rPr>
              <w:t xml:space="preserve"> requirement for Q4</w:t>
            </w:r>
            <w:r>
              <w:rPr>
                <w:rFonts w:ascii="Arial" w:hAnsi="Arial" w:cs="Arial"/>
                <w:b/>
                <w:sz w:val="18"/>
                <w:szCs w:val="18"/>
              </w:rPr>
              <w:br/>
            </w:r>
            <w:r w:rsidR="00490112">
              <w:rPr>
                <w:rFonts w:ascii="Arial" w:hAnsi="Arial" w:cs="Arial"/>
                <w:bCs/>
                <w:sz w:val="16"/>
                <w:szCs w:val="16"/>
              </w:rPr>
              <w:t xml:space="preserve">Completed </w:t>
            </w:r>
            <w:r w:rsidR="00490112" w:rsidRPr="00EE4FF5">
              <w:rPr>
                <w:rFonts w:ascii="Arial" w:hAnsi="Arial" w:cs="Arial"/>
                <w:bCs/>
                <w:sz w:val="16"/>
                <w:szCs w:val="16"/>
              </w:rPr>
              <w:t xml:space="preserve">/ </w:t>
            </w:r>
            <w:r w:rsidR="00490112">
              <w:rPr>
                <w:rFonts w:ascii="Arial" w:hAnsi="Arial" w:cs="Arial"/>
                <w:bCs/>
                <w:sz w:val="16"/>
                <w:szCs w:val="16"/>
              </w:rPr>
              <w:t xml:space="preserve">Usual COT target </w:t>
            </w:r>
            <w:r w:rsidR="00490112" w:rsidRPr="00EE4FF5">
              <w:rPr>
                <w:rFonts w:ascii="Arial" w:hAnsi="Arial" w:cs="Arial"/>
                <w:bCs/>
                <w:sz w:val="16"/>
                <w:szCs w:val="16"/>
              </w:rPr>
              <w:t>*100</w:t>
            </w:r>
          </w:p>
        </w:tc>
        <w:tc>
          <w:tcPr>
            <w:tcW w:w="701" w:type="pct"/>
            <w:tcBorders>
              <w:top w:val="single" w:sz="4" w:space="0" w:color="000000"/>
              <w:left w:val="nil"/>
              <w:bottom w:val="single" w:sz="4" w:space="0" w:color="000000"/>
              <w:right w:val="single" w:sz="4" w:space="0" w:color="000000"/>
            </w:tcBorders>
            <w:shd w:val="clear" w:color="auto" w:fill="D9D9D9" w:themeFill="background1" w:themeFillShade="D9"/>
          </w:tcPr>
          <w:p w14:paraId="5CEAE9FE" w14:textId="77777777" w:rsidR="00D3482A" w:rsidRDefault="00D3482A" w:rsidP="00450254">
            <w:pPr>
              <w:rPr>
                <w:rFonts w:ascii="Arial" w:hAnsi="Arial" w:cs="Arial"/>
                <w:b/>
                <w:sz w:val="18"/>
                <w:szCs w:val="18"/>
              </w:rPr>
            </w:pPr>
            <w:r w:rsidRPr="00D33FC3">
              <w:rPr>
                <w:rFonts w:ascii="Arial" w:hAnsi="Arial" w:cs="Arial"/>
                <w:b/>
                <w:sz w:val="18"/>
                <w:szCs w:val="18"/>
              </w:rPr>
              <w:t xml:space="preserve">Deemed Activity </w:t>
            </w:r>
            <w:r w:rsidRPr="001F7DA9">
              <w:rPr>
                <w:rFonts w:ascii="Arial" w:hAnsi="Arial" w:cs="Arial"/>
                <w:bCs/>
                <w:sz w:val="16"/>
                <w:szCs w:val="16"/>
              </w:rPr>
              <w:t xml:space="preserve">(if applicable) </w:t>
            </w:r>
          </w:p>
          <w:p w14:paraId="3D08E7EF" w14:textId="77777777" w:rsidR="00D3482A" w:rsidRDefault="00D3482A" w:rsidP="00450254">
            <w:pPr>
              <w:rPr>
                <w:rFonts w:ascii="Arial" w:hAnsi="Arial" w:cs="Arial"/>
                <w:bCs/>
                <w:sz w:val="16"/>
                <w:szCs w:val="16"/>
              </w:rPr>
            </w:pPr>
            <w:r>
              <w:rPr>
                <w:rFonts w:ascii="Arial" w:hAnsi="Arial" w:cs="Arial"/>
                <w:bCs/>
                <w:sz w:val="16"/>
                <w:szCs w:val="16"/>
              </w:rPr>
              <w:t>(</w:t>
            </w:r>
            <w:r w:rsidR="00B24CA4">
              <w:rPr>
                <w:rFonts w:ascii="Arial" w:hAnsi="Arial" w:cs="Arial"/>
                <w:bCs/>
                <w:sz w:val="16"/>
                <w:szCs w:val="16"/>
              </w:rPr>
              <w:t>100/45</w:t>
            </w:r>
            <w:r>
              <w:rPr>
                <w:rFonts w:ascii="Arial" w:hAnsi="Arial" w:cs="Arial"/>
                <w:bCs/>
                <w:sz w:val="16"/>
                <w:szCs w:val="16"/>
              </w:rPr>
              <w:t>)</w:t>
            </w:r>
            <w:r w:rsidRPr="00EE4FF5">
              <w:rPr>
                <w:rFonts w:ascii="Arial" w:hAnsi="Arial" w:cs="Arial"/>
                <w:bCs/>
                <w:sz w:val="16"/>
                <w:szCs w:val="16"/>
              </w:rPr>
              <w:t xml:space="preserve"> * </w:t>
            </w:r>
            <w:r w:rsidR="00B24CA4">
              <w:rPr>
                <w:rFonts w:ascii="Arial" w:hAnsi="Arial" w:cs="Arial"/>
                <w:bCs/>
                <w:sz w:val="16"/>
                <w:szCs w:val="16"/>
              </w:rPr>
              <w:t>Completed</w:t>
            </w:r>
            <w:r w:rsidR="00490112">
              <w:rPr>
                <w:rFonts w:ascii="Arial" w:hAnsi="Arial" w:cs="Arial"/>
                <w:bCs/>
                <w:sz w:val="16"/>
                <w:szCs w:val="16"/>
              </w:rPr>
              <w:t xml:space="preserve"> COT</w:t>
            </w:r>
          </w:p>
          <w:p w14:paraId="6F8352A7" w14:textId="19B6A361" w:rsidR="008827A7" w:rsidRPr="00194278" w:rsidRDefault="008827A7" w:rsidP="00450254">
            <w:pPr>
              <w:rPr>
                <w:rFonts w:ascii="Arial" w:hAnsi="Arial" w:cs="Arial"/>
                <w:b/>
                <w:sz w:val="20"/>
              </w:rPr>
            </w:pPr>
            <w:r>
              <w:rPr>
                <w:rFonts w:ascii="Arial" w:hAnsi="Arial" w:cs="Arial"/>
                <w:bCs/>
                <w:sz w:val="16"/>
                <w:szCs w:val="16"/>
              </w:rPr>
              <w:t>if between 36-45%</w:t>
            </w:r>
          </w:p>
        </w:tc>
      </w:tr>
      <w:tr w:rsidR="00B33136" w:rsidRPr="00970615" w14:paraId="61177D43" w14:textId="77777777" w:rsidTr="002D2659">
        <w:trPr>
          <w:trHeight w:hRule="exact" w:val="284"/>
        </w:trPr>
        <w:tc>
          <w:tcPr>
            <w:tcW w:w="811" w:type="pct"/>
            <w:vMerge w:val="restart"/>
            <w:tcBorders>
              <w:top w:val="single" w:sz="4" w:space="0" w:color="000000"/>
              <w:left w:val="single" w:sz="4" w:space="0" w:color="000000"/>
              <w:right w:val="single" w:sz="4" w:space="0" w:color="000000"/>
            </w:tcBorders>
            <w:shd w:val="clear" w:color="000080" w:fill="auto"/>
            <w:vAlign w:val="center"/>
          </w:tcPr>
          <w:p w14:paraId="4A20A86F" w14:textId="0CEB8F79" w:rsidR="00D3482A" w:rsidRPr="00D32A24" w:rsidRDefault="00D3482A" w:rsidP="00450254">
            <w:pPr>
              <w:spacing w:after="0" w:line="240" w:lineRule="auto"/>
              <w:rPr>
                <w:rFonts w:ascii="Arial" w:eastAsia="Times New Roman" w:hAnsi="Arial" w:cs="Arial"/>
                <w:bCs/>
                <w:sz w:val="20"/>
                <w:szCs w:val="20"/>
                <w:lang w:eastAsia="en-GB"/>
              </w:rPr>
            </w:pPr>
            <w:r w:rsidRPr="00D32A24">
              <w:rPr>
                <w:rFonts w:ascii="Arial" w:eastAsia="Times New Roman" w:hAnsi="Arial" w:cs="Arial"/>
                <w:bCs/>
                <w:sz w:val="20"/>
                <w:szCs w:val="20"/>
                <w:lang w:eastAsia="en-GB"/>
              </w:rPr>
              <w:t xml:space="preserve">Provision of Sedation services </w:t>
            </w:r>
          </w:p>
          <w:p w14:paraId="61EA8A3B" w14:textId="77777777" w:rsidR="00D3482A" w:rsidRPr="00970615" w:rsidRDefault="00D3482A" w:rsidP="00450254">
            <w:pPr>
              <w:spacing w:after="0" w:line="240" w:lineRule="auto"/>
              <w:rPr>
                <w:rFonts w:ascii="Arial" w:eastAsia="Times New Roman" w:hAnsi="Arial" w:cs="Arial"/>
                <w:b/>
                <w:bCs/>
                <w:sz w:val="20"/>
                <w:szCs w:val="20"/>
                <w:lang w:eastAsia="en-GB"/>
              </w:rPr>
            </w:pPr>
          </w:p>
        </w:tc>
        <w:tc>
          <w:tcPr>
            <w:tcW w:w="942" w:type="pct"/>
            <w:tcBorders>
              <w:top w:val="single" w:sz="4" w:space="0" w:color="000000"/>
              <w:left w:val="nil"/>
              <w:bottom w:val="single" w:sz="4" w:space="0" w:color="000000"/>
              <w:right w:val="single" w:sz="4" w:space="0" w:color="000000"/>
            </w:tcBorders>
            <w:shd w:val="clear" w:color="000080" w:fill="auto"/>
            <w:vAlign w:val="center"/>
          </w:tcPr>
          <w:p w14:paraId="7DC5E673" w14:textId="73F845E9" w:rsidR="00D3482A" w:rsidRPr="00970615" w:rsidRDefault="00D3482A" w:rsidP="00450254">
            <w:pPr>
              <w:spacing w:after="0" w:line="240" w:lineRule="auto"/>
              <w:rPr>
                <w:rFonts w:ascii="Arial" w:eastAsia="Times New Roman" w:hAnsi="Arial" w:cs="Arial"/>
                <w:b/>
                <w:bCs/>
                <w:sz w:val="20"/>
                <w:szCs w:val="20"/>
                <w:lang w:eastAsia="en-GB"/>
              </w:rPr>
            </w:pPr>
          </w:p>
        </w:tc>
        <w:tc>
          <w:tcPr>
            <w:tcW w:w="558" w:type="pct"/>
            <w:tcBorders>
              <w:top w:val="single" w:sz="4" w:space="0" w:color="000000"/>
              <w:left w:val="nil"/>
              <w:bottom w:val="single" w:sz="4" w:space="0" w:color="000000"/>
              <w:right w:val="single" w:sz="4" w:space="0" w:color="auto"/>
            </w:tcBorders>
            <w:shd w:val="clear" w:color="000080" w:fill="auto"/>
          </w:tcPr>
          <w:p w14:paraId="77332C3E" w14:textId="09509888" w:rsidR="00D3482A" w:rsidRPr="00970615" w:rsidRDefault="00D3482A" w:rsidP="00450254">
            <w:pPr>
              <w:spacing w:after="0" w:line="240" w:lineRule="auto"/>
              <w:rPr>
                <w:rFonts w:ascii="Arial" w:eastAsia="Times New Roman" w:hAnsi="Arial" w:cs="Arial"/>
                <w:b/>
                <w:bCs/>
                <w:sz w:val="20"/>
                <w:szCs w:val="20"/>
                <w:lang w:eastAsia="en-GB"/>
              </w:rPr>
            </w:pPr>
          </w:p>
        </w:tc>
        <w:tc>
          <w:tcPr>
            <w:tcW w:w="669" w:type="pct"/>
            <w:tcBorders>
              <w:top w:val="single" w:sz="4" w:space="0" w:color="000000"/>
              <w:left w:val="single" w:sz="4" w:space="0" w:color="auto"/>
              <w:bottom w:val="single" w:sz="4" w:space="0" w:color="000000"/>
              <w:right w:val="single" w:sz="4" w:space="0" w:color="000000"/>
            </w:tcBorders>
            <w:shd w:val="clear" w:color="000080" w:fill="auto"/>
          </w:tcPr>
          <w:p w14:paraId="2C26D4FF" w14:textId="7826DD3B" w:rsidR="00D3482A" w:rsidRPr="00970615" w:rsidRDefault="00D3482A" w:rsidP="00450254">
            <w:pPr>
              <w:spacing w:after="0" w:line="240" w:lineRule="auto"/>
              <w:rPr>
                <w:rFonts w:ascii="Arial" w:eastAsia="Times New Roman" w:hAnsi="Arial" w:cs="Arial"/>
                <w:b/>
                <w:bCs/>
                <w:sz w:val="20"/>
                <w:szCs w:val="20"/>
                <w:lang w:eastAsia="en-GB"/>
              </w:rPr>
            </w:pPr>
          </w:p>
        </w:tc>
        <w:tc>
          <w:tcPr>
            <w:tcW w:w="611" w:type="pct"/>
            <w:tcBorders>
              <w:top w:val="single" w:sz="4" w:space="0" w:color="000000"/>
              <w:left w:val="nil"/>
              <w:bottom w:val="single" w:sz="4" w:space="0" w:color="000000"/>
              <w:right w:val="single" w:sz="4" w:space="0" w:color="000000"/>
            </w:tcBorders>
            <w:shd w:val="clear" w:color="000080" w:fill="auto"/>
          </w:tcPr>
          <w:p w14:paraId="68C600FE" w14:textId="6DA6A822" w:rsidR="00D3482A" w:rsidRPr="00970615" w:rsidRDefault="00D3482A" w:rsidP="00450254">
            <w:pPr>
              <w:spacing w:after="0" w:line="240" w:lineRule="auto"/>
              <w:rPr>
                <w:rFonts w:ascii="Arial" w:eastAsia="Times New Roman" w:hAnsi="Arial" w:cs="Arial"/>
                <w:b/>
                <w:bCs/>
                <w:sz w:val="20"/>
                <w:szCs w:val="20"/>
                <w:lang w:eastAsia="en-GB"/>
              </w:rPr>
            </w:pPr>
          </w:p>
        </w:tc>
        <w:tc>
          <w:tcPr>
            <w:tcW w:w="709" w:type="pct"/>
            <w:tcBorders>
              <w:top w:val="single" w:sz="4" w:space="0" w:color="000000"/>
              <w:left w:val="nil"/>
              <w:bottom w:val="single" w:sz="4" w:space="0" w:color="000000"/>
              <w:right w:val="single" w:sz="4" w:space="0" w:color="000000"/>
            </w:tcBorders>
            <w:shd w:val="clear" w:color="000080" w:fill="auto"/>
          </w:tcPr>
          <w:p w14:paraId="0F20FF9F" w14:textId="79FE209F" w:rsidR="00D3482A" w:rsidRPr="00970615" w:rsidRDefault="00D3482A" w:rsidP="00450254">
            <w:pPr>
              <w:spacing w:after="0" w:line="240" w:lineRule="auto"/>
              <w:rPr>
                <w:rFonts w:ascii="Arial" w:eastAsia="Times New Roman" w:hAnsi="Arial" w:cs="Arial"/>
                <w:b/>
                <w:bCs/>
                <w:sz w:val="20"/>
                <w:szCs w:val="20"/>
                <w:lang w:eastAsia="en-GB"/>
              </w:rPr>
            </w:pPr>
          </w:p>
        </w:tc>
        <w:tc>
          <w:tcPr>
            <w:tcW w:w="701" w:type="pct"/>
            <w:tcBorders>
              <w:top w:val="single" w:sz="4" w:space="0" w:color="000000"/>
              <w:left w:val="nil"/>
              <w:bottom w:val="single" w:sz="4" w:space="0" w:color="000000"/>
              <w:right w:val="single" w:sz="4" w:space="0" w:color="000000"/>
            </w:tcBorders>
            <w:shd w:val="clear" w:color="000080" w:fill="auto"/>
          </w:tcPr>
          <w:p w14:paraId="7FFB2716" w14:textId="01A0342C" w:rsidR="00D3482A" w:rsidRPr="00970615" w:rsidRDefault="00D3482A" w:rsidP="00450254">
            <w:pPr>
              <w:spacing w:after="0" w:line="240" w:lineRule="auto"/>
              <w:rPr>
                <w:rFonts w:ascii="Arial" w:eastAsia="Times New Roman" w:hAnsi="Arial" w:cs="Arial"/>
                <w:b/>
                <w:bCs/>
                <w:sz w:val="20"/>
                <w:szCs w:val="20"/>
                <w:lang w:eastAsia="en-GB"/>
              </w:rPr>
            </w:pPr>
          </w:p>
        </w:tc>
      </w:tr>
      <w:tr w:rsidR="00B33136" w:rsidRPr="00970615" w14:paraId="7E25A091" w14:textId="77777777" w:rsidTr="002D2659">
        <w:trPr>
          <w:trHeight w:hRule="exact" w:val="2319"/>
        </w:trPr>
        <w:tc>
          <w:tcPr>
            <w:tcW w:w="811" w:type="pct"/>
            <w:vMerge/>
            <w:tcBorders>
              <w:left w:val="single" w:sz="4" w:space="0" w:color="000000"/>
              <w:right w:val="single" w:sz="4" w:space="0" w:color="000000"/>
            </w:tcBorders>
            <w:shd w:val="clear" w:color="000080" w:fill="auto"/>
            <w:vAlign w:val="center"/>
          </w:tcPr>
          <w:p w14:paraId="5D2D605C" w14:textId="77777777" w:rsidR="00D3482A" w:rsidRPr="00D32A24" w:rsidRDefault="00D3482A" w:rsidP="00450254">
            <w:pPr>
              <w:spacing w:after="0" w:line="240" w:lineRule="auto"/>
              <w:rPr>
                <w:rFonts w:ascii="Arial" w:eastAsia="Times New Roman" w:hAnsi="Arial" w:cs="Arial"/>
                <w:bCs/>
                <w:sz w:val="20"/>
                <w:szCs w:val="20"/>
                <w:lang w:eastAsia="en-GB"/>
              </w:rPr>
            </w:pPr>
          </w:p>
        </w:tc>
        <w:tc>
          <w:tcPr>
            <w:tcW w:w="942" w:type="pct"/>
            <w:tcBorders>
              <w:top w:val="single" w:sz="4" w:space="0" w:color="000000"/>
              <w:left w:val="nil"/>
              <w:bottom w:val="single" w:sz="4" w:space="0" w:color="000000"/>
              <w:right w:val="single" w:sz="4" w:space="0" w:color="000000"/>
            </w:tcBorders>
            <w:shd w:val="clear" w:color="auto" w:fill="D9D9D9" w:themeFill="background1" w:themeFillShade="D9"/>
          </w:tcPr>
          <w:p w14:paraId="15404CAD" w14:textId="77777777" w:rsidR="00D3482A" w:rsidRDefault="00D3482A" w:rsidP="00450254">
            <w:pPr>
              <w:rPr>
                <w:rFonts w:ascii="Arial" w:hAnsi="Arial" w:cs="Arial"/>
                <w:b/>
                <w:sz w:val="18"/>
                <w:szCs w:val="18"/>
              </w:rPr>
            </w:pPr>
            <w:r w:rsidRPr="00581569">
              <w:rPr>
                <w:rFonts w:ascii="Arial" w:hAnsi="Arial" w:cs="Arial"/>
                <w:b/>
                <w:sz w:val="18"/>
                <w:szCs w:val="18"/>
              </w:rPr>
              <w:t>Total delivered</w:t>
            </w:r>
            <w:r>
              <w:rPr>
                <w:rFonts w:ascii="Arial" w:hAnsi="Arial" w:cs="Arial"/>
                <w:b/>
                <w:sz w:val="18"/>
                <w:szCs w:val="18"/>
              </w:rPr>
              <w:t xml:space="preserve"> COT</w:t>
            </w:r>
            <w:r w:rsidRPr="00581569">
              <w:rPr>
                <w:rFonts w:ascii="Arial" w:hAnsi="Arial" w:cs="Arial"/>
                <w:b/>
                <w:sz w:val="18"/>
                <w:szCs w:val="18"/>
              </w:rPr>
              <w:t xml:space="preserve"> </w:t>
            </w:r>
          </w:p>
          <w:p w14:paraId="321D0001" w14:textId="32DBC73F" w:rsidR="00D3482A" w:rsidRPr="00970615" w:rsidRDefault="00113DA2" w:rsidP="00450254">
            <w:pPr>
              <w:spacing w:after="0" w:line="240" w:lineRule="auto"/>
              <w:rPr>
                <w:rFonts w:ascii="Arial" w:eastAsia="Times New Roman" w:hAnsi="Arial" w:cs="Arial"/>
                <w:b/>
                <w:bCs/>
                <w:sz w:val="20"/>
                <w:szCs w:val="20"/>
                <w:lang w:eastAsia="en-GB"/>
              </w:rPr>
            </w:pPr>
            <w:r>
              <w:rPr>
                <w:rFonts w:ascii="Arial" w:hAnsi="Arial" w:cs="Arial"/>
                <w:bCs/>
                <w:sz w:val="16"/>
                <w:szCs w:val="16"/>
              </w:rPr>
              <w:t>COT</w:t>
            </w:r>
            <w:r w:rsidRPr="00BF63C0">
              <w:rPr>
                <w:rFonts w:ascii="Arial" w:hAnsi="Arial" w:cs="Arial"/>
                <w:bCs/>
                <w:sz w:val="16"/>
                <w:szCs w:val="16"/>
              </w:rPr>
              <w:t xml:space="preserve"> credited</w:t>
            </w:r>
            <w:r>
              <w:rPr>
                <w:rFonts w:ascii="Arial" w:hAnsi="Arial" w:cs="Arial"/>
                <w:bCs/>
                <w:sz w:val="16"/>
                <w:szCs w:val="16"/>
              </w:rPr>
              <w:t xml:space="preserve"> (Period 1 &amp; 2)</w:t>
            </w:r>
            <w:r w:rsidRPr="00BF63C0">
              <w:rPr>
                <w:rFonts w:ascii="Arial" w:hAnsi="Arial" w:cs="Arial"/>
                <w:bCs/>
                <w:sz w:val="16"/>
                <w:szCs w:val="16"/>
              </w:rPr>
              <w:t xml:space="preserve"> + Deemed activity </w:t>
            </w:r>
            <w:proofErr w:type="gramStart"/>
            <w:r w:rsidRPr="00BF63C0">
              <w:rPr>
                <w:rFonts w:ascii="Arial" w:hAnsi="Arial" w:cs="Arial"/>
                <w:bCs/>
                <w:sz w:val="16"/>
                <w:szCs w:val="16"/>
              </w:rPr>
              <w:t xml:space="preserve">or  </w:t>
            </w:r>
            <w:r>
              <w:rPr>
                <w:rFonts w:ascii="Arial" w:hAnsi="Arial" w:cs="Arial"/>
                <w:bCs/>
                <w:sz w:val="16"/>
                <w:szCs w:val="16"/>
              </w:rPr>
              <w:t>Completed</w:t>
            </w:r>
            <w:proofErr w:type="gramEnd"/>
            <w:r w:rsidRPr="00BF63C0">
              <w:rPr>
                <w:rFonts w:ascii="Arial" w:hAnsi="Arial" w:cs="Arial"/>
                <w:bCs/>
                <w:sz w:val="16"/>
                <w:szCs w:val="16"/>
              </w:rPr>
              <w:t xml:space="preserve"> </w:t>
            </w:r>
            <w:r>
              <w:rPr>
                <w:rFonts w:ascii="Arial" w:hAnsi="Arial" w:cs="Arial"/>
                <w:bCs/>
                <w:sz w:val="16"/>
                <w:szCs w:val="16"/>
              </w:rPr>
              <w:t>COT (Period 3)</w:t>
            </w:r>
            <w:r w:rsidRPr="00BF63C0">
              <w:rPr>
                <w:rFonts w:ascii="Arial" w:hAnsi="Arial" w:cs="Arial"/>
                <w:bCs/>
                <w:sz w:val="16"/>
                <w:szCs w:val="16"/>
              </w:rPr>
              <w:t xml:space="preserve"> if delivered</w:t>
            </w:r>
            <w:r>
              <w:rPr>
                <w:rFonts w:ascii="Arial" w:hAnsi="Arial" w:cs="Arial"/>
                <w:bCs/>
                <w:sz w:val="16"/>
                <w:szCs w:val="16"/>
              </w:rPr>
              <w:t xml:space="preserve"> under 36%</w:t>
            </w:r>
          </w:p>
        </w:tc>
        <w:tc>
          <w:tcPr>
            <w:tcW w:w="558" w:type="pct"/>
            <w:tcBorders>
              <w:top w:val="single" w:sz="4" w:space="0" w:color="000000"/>
              <w:left w:val="nil"/>
              <w:bottom w:val="single" w:sz="4" w:space="0" w:color="000000"/>
              <w:right w:val="single" w:sz="4" w:space="0" w:color="auto"/>
            </w:tcBorders>
            <w:shd w:val="clear" w:color="auto" w:fill="D9D9D9" w:themeFill="background1" w:themeFillShade="D9"/>
          </w:tcPr>
          <w:p w14:paraId="3AC4D455" w14:textId="3E855FD7" w:rsidR="00D3482A" w:rsidRPr="00CB45B0" w:rsidRDefault="00B33136" w:rsidP="00450254">
            <w:pPr>
              <w:spacing w:after="0" w:line="240" w:lineRule="auto"/>
              <w:rPr>
                <w:rFonts w:ascii="Arial" w:hAnsi="Arial" w:cs="Arial"/>
                <w:b/>
                <w:sz w:val="18"/>
                <w:szCs w:val="18"/>
              </w:rPr>
            </w:pPr>
            <w:r>
              <w:rPr>
                <w:rFonts w:ascii="Arial" w:hAnsi="Arial" w:cs="Arial"/>
                <w:b/>
                <w:sz w:val="18"/>
                <w:szCs w:val="18"/>
              </w:rPr>
              <w:t xml:space="preserve">Annual </w:t>
            </w:r>
            <w:r w:rsidR="00241A0F" w:rsidRPr="00CB45B0">
              <w:rPr>
                <w:rFonts w:ascii="Arial" w:hAnsi="Arial" w:cs="Arial"/>
                <w:b/>
                <w:sz w:val="18"/>
                <w:szCs w:val="18"/>
              </w:rPr>
              <w:t xml:space="preserve">Contracted Courses of Treatment </w:t>
            </w:r>
            <w:r w:rsidR="00241A0F" w:rsidRPr="00CB45B0">
              <w:rPr>
                <w:rFonts w:ascii="Arial" w:hAnsi="Arial" w:cs="Arial"/>
                <w:b/>
                <w:i/>
                <w:sz w:val="18"/>
                <w:szCs w:val="18"/>
              </w:rPr>
              <w:t>2020/21</w:t>
            </w:r>
          </w:p>
        </w:tc>
        <w:tc>
          <w:tcPr>
            <w:tcW w:w="669"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568468B5" w14:textId="65531897" w:rsidR="000422DA" w:rsidRDefault="000422DA" w:rsidP="000422DA">
            <w:pPr>
              <w:rPr>
                <w:rFonts w:ascii="Arial" w:hAnsi="Arial" w:cs="Arial"/>
                <w:b/>
                <w:i/>
                <w:sz w:val="18"/>
                <w:szCs w:val="18"/>
              </w:rPr>
            </w:pPr>
            <w:r w:rsidRPr="00581569">
              <w:rPr>
                <w:rFonts w:ascii="Arial" w:hAnsi="Arial" w:cs="Arial"/>
                <w:b/>
                <w:sz w:val="18"/>
                <w:szCs w:val="18"/>
              </w:rPr>
              <w:t xml:space="preserve">Final % </w:t>
            </w:r>
            <w:proofErr w:type="gramStart"/>
            <w:r w:rsidRPr="00581569">
              <w:rPr>
                <w:rFonts w:ascii="Arial" w:hAnsi="Arial" w:cs="Arial"/>
                <w:b/>
                <w:sz w:val="18"/>
                <w:szCs w:val="18"/>
              </w:rPr>
              <w:t xml:space="preserve">Delivered  </w:t>
            </w:r>
            <w:r w:rsidRPr="00581569">
              <w:rPr>
                <w:rFonts w:ascii="Arial" w:hAnsi="Arial" w:cs="Arial"/>
                <w:b/>
                <w:i/>
                <w:sz w:val="18"/>
                <w:szCs w:val="18"/>
              </w:rPr>
              <w:t>2020</w:t>
            </w:r>
            <w:proofErr w:type="gramEnd"/>
            <w:r w:rsidRPr="00581569">
              <w:rPr>
                <w:rFonts w:ascii="Arial" w:hAnsi="Arial" w:cs="Arial"/>
                <w:b/>
                <w:i/>
                <w:sz w:val="18"/>
                <w:szCs w:val="18"/>
              </w:rPr>
              <w:t>/21</w:t>
            </w:r>
          </w:p>
          <w:p w14:paraId="1D95E169" w14:textId="11765005" w:rsidR="00D3482A" w:rsidRPr="00CB45B0" w:rsidRDefault="00D3482A" w:rsidP="000422DA">
            <w:pPr>
              <w:spacing w:after="0" w:line="240" w:lineRule="auto"/>
              <w:rPr>
                <w:rFonts w:ascii="Arial" w:eastAsia="Times New Roman" w:hAnsi="Arial" w:cs="Arial"/>
                <w:b/>
                <w:bCs/>
                <w:sz w:val="18"/>
                <w:szCs w:val="18"/>
                <w:lang w:eastAsia="en-GB"/>
              </w:rPr>
            </w:pPr>
          </w:p>
        </w:tc>
        <w:tc>
          <w:tcPr>
            <w:tcW w:w="611" w:type="pct"/>
            <w:tcBorders>
              <w:top w:val="single" w:sz="4" w:space="0" w:color="000000"/>
              <w:left w:val="nil"/>
              <w:bottom w:val="single" w:sz="4" w:space="0" w:color="000000"/>
              <w:right w:val="single" w:sz="4" w:space="0" w:color="000000"/>
            </w:tcBorders>
            <w:shd w:val="clear" w:color="auto" w:fill="D9D9D9" w:themeFill="background1" w:themeFillShade="D9"/>
          </w:tcPr>
          <w:p w14:paraId="19F531B8" w14:textId="275FCB53" w:rsidR="00D3482A" w:rsidRPr="00CB45B0" w:rsidRDefault="00D3482A" w:rsidP="00450254">
            <w:pPr>
              <w:spacing w:after="0" w:line="240" w:lineRule="auto"/>
              <w:rPr>
                <w:rFonts w:ascii="Arial" w:eastAsia="Times New Roman" w:hAnsi="Arial" w:cs="Arial"/>
                <w:b/>
                <w:bCs/>
                <w:sz w:val="18"/>
                <w:szCs w:val="18"/>
                <w:lang w:eastAsia="en-GB"/>
              </w:rPr>
            </w:pPr>
            <w:r w:rsidRPr="00CB45B0">
              <w:rPr>
                <w:rFonts w:ascii="Arial" w:hAnsi="Arial" w:cs="Arial"/>
                <w:b/>
                <w:sz w:val="18"/>
                <w:szCs w:val="18"/>
              </w:rPr>
              <w:t>Course of Treatment Value (£)</w:t>
            </w:r>
          </w:p>
        </w:tc>
        <w:tc>
          <w:tcPr>
            <w:tcW w:w="709" w:type="pct"/>
            <w:tcBorders>
              <w:top w:val="single" w:sz="4" w:space="0" w:color="000000"/>
              <w:left w:val="nil"/>
              <w:bottom w:val="single" w:sz="4" w:space="0" w:color="000000"/>
              <w:right w:val="single" w:sz="4" w:space="0" w:color="000000"/>
            </w:tcBorders>
            <w:shd w:val="clear" w:color="auto" w:fill="D9D9D9" w:themeFill="background1" w:themeFillShade="D9"/>
          </w:tcPr>
          <w:p w14:paraId="6E8118A3" w14:textId="49066FB5" w:rsidR="00D3482A" w:rsidRPr="00CB45B0" w:rsidRDefault="00D3482A" w:rsidP="00450254">
            <w:pPr>
              <w:spacing w:after="0" w:line="240" w:lineRule="auto"/>
              <w:rPr>
                <w:rFonts w:ascii="Arial" w:eastAsia="Times New Roman" w:hAnsi="Arial" w:cs="Arial"/>
                <w:b/>
                <w:bCs/>
                <w:sz w:val="18"/>
                <w:szCs w:val="18"/>
                <w:lang w:eastAsia="en-GB"/>
              </w:rPr>
            </w:pPr>
            <w:r w:rsidRPr="00CB45B0">
              <w:rPr>
                <w:rFonts w:ascii="Arial" w:hAnsi="Arial" w:cs="Arial"/>
                <w:b/>
                <w:sz w:val="18"/>
                <w:szCs w:val="18"/>
              </w:rPr>
              <w:t>Clawback (£)</w:t>
            </w:r>
          </w:p>
        </w:tc>
        <w:tc>
          <w:tcPr>
            <w:tcW w:w="701" w:type="pct"/>
            <w:tcBorders>
              <w:top w:val="single" w:sz="4" w:space="0" w:color="000000"/>
              <w:left w:val="nil"/>
              <w:bottom w:val="single" w:sz="4" w:space="0" w:color="000000"/>
              <w:right w:val="single" w:sz="4" w:space="0" w:color="000000"/>
            </w:tcBorders>
            <w:shd w:val="clear" w:color="auto" w:fill="D9D9D9" w:themeFill="background1" w:themeFillShade="D9"/>
          </w:tcPr>
          <w:p w14:paraId="699B1947" w14:textId="262833A0" w:rsidR="00D3482A" w:rsidRPr="00194278" w:rsidRDefault="00D3482A" w:rsidP="00450254">
            <w:pPr>
              <w:spacing w:after="0" w:line="240" w:lineRule="auto"/>
              <w:rPr>
                <w:rFonts w:ascii="Arial" w:hAnsi="Arial" w:cs="Arial"/>
                <w:b/>
                <w:sz w:val="20"/>
              </w:rPr>
            </w:pPr>
            <w:r w:rsidRPr="00581569">
              <w:rPr>
                <w:rFonts w:ascii="Arial" w:hAnsi="Arial" w:cs="Arial"/>
                <w:b/>
                <w:sz w:val="18"/>
                <w:szCs w:val="18"/>
              </w:rPr>
              <w:t xml:space="preserve">Adjustment </w:t>
            </w:r>
            <w:r w:rsidR="00490D55" w:rsidRPr="008636DF">
              <w:rPr>
                <w:rFonts w:ascii="Arial" w:eastAsiaTheme="minorEastAsia" w:hAnsi="Arial" w:cs="Arial"/>
                <w:sz w:val="16"/>
                <w:szCs w:val="16"/>
                <w:lang w:eastAsia="en-GB"/>
              </w:rPr>
              <w:t xml:space="preserve">applied for the undelivered </w:t>
            </w:r>
            <w:r w:rsidR="00490D55">
              <w:rPr>
                <w:rFonts w:ascii="Arial" w:eastAsiaTheme="minorEastAsia" w:hAnsi="Arial" w:cs="Arial"/>
                <w:sz w:val="16"/>
                <w:szCs w:val="16"/>
                <w:lang w:eastAsia="en-GB"/>
              </w:rPr>
              <w:t>COT</w:t>
            </w:r>
            <w:r w:rsidR="00490D55" w:rsidRPr="008636DF">
              <w:rPr>
                <w:rFonts w:ascii="Arial" w:eastAsiaTheme="minorEastAsia" w:hAnsi="Arial" w:cs="Arial"/>
                <w:sz w:val="16"/>
                <w:szCs w:val="16"/>
                <w:lang w:eastAsia="en-GB"/>
              </w:rPr>
              <w:t xml:space="preserve"> but not including </w:t>
            </w:r>
            <w:r w:rsidR="00490D55">
              <w:rPr>
                <w:rFonts w:ascii="Arial" w:eastAsiaTheme="minorEastAsia" w:hAnsi="Arial" w:cs="Arial"/>
                <w:sz w:val="16"/>
                <w:szCs w:val="16"/>
                <w:lang w:eastAsia="en-GB"/>
              </w:rPr>
              <w:t xml:space="preserve">COT </w:t>
            </w:r>
            <w:r w:rsidR="00490D55" w:rsidRPr="008636DF">
              <w:rPr>
                <w:rFonts w:ascii="Arial" w:eastAsiaTheme="minorEastAsia" w:hAnsi="Arial" w:cs="Arial"/>
                <w:sz w:val="16"/>
                <w:szCs w:val="16"/>
                <w:lang w:eastAsia="en-GB"/>
              </w:rPr>
              <w:t>that is clawed back</w:t>
            </w:r>
            <w:r w:rsidR="00490D55">
              <w:rPr>
                <w:rFonts w:ascii="Arial" w:eastAsiaTheme="minorEastAsia" w:hAnsi="Arial" w:cs="Arial"/>
                <w:sz w:val="16"/>
                <w:szCs w:val="16"/>
                <w:lang w:eastAsia="en-GB"/>
              </w:rPr>
              <w:t xml:space="preserve"> </w:t>
            </w:r>
            <w:r w:rsidR="00490D55" w:rsidRPr="00563D03">
              <w:rPr>
                <w:rFonts w:ascii="Arial" w:hAnsi="Arial" w:cs="Arial"/>
                <w:bCs/>
                <w:sz w:val="16"/>
                <w:szCs w:val="16"/>
              </w:rPr>
              <w:t xml:space="preserve">(if </w:t>
            </w:r>
            <w:r w:rsidR="00490D55">
              <w:rPr>
                <w:rFonts w:ascii="Arial" w:hAnsi="Arial" w:cs="Arial"/>
                <w:bCs/>
                <w:sz w:val="16"/>
                <w:szCs w:val="16"/>
              </w:rPr>
              <w:t>a</w:t>
            </w:r>
            <w:r w:rsidR="00490D55" w:rsidRPr="00563D03">
              <w:rPr>
                <w:rFonts w:ascii="Arial" w:hAnsi="Arial" w:cs="Arial"/>
                <w:bCs/>
                <w:sz w:val="16"/>
                <w:szCs w:val="16"/>
              </w:rPr>
              <w:t>pplicable)</w:t>
            </w:r>
          </w:p>
        </w:tc>
      </w:tr>
      <w:tr w:rsidR="00B33136" w:rsidRPr="00970615" w14:paraId="1960A29C" w14:textId="77777777" w:rsidTr="002D2659">
        <w:trPr>
          <w:trHeight w:hRule="exact" w:val="350"/>
        </w:trPr>
        <w:tc>
          <w:tcPr>
            <w:tcW w:w="811" w:type="pct"/>
            <w:tcBorders>
              <w:left w:val="single" w:sz="4" w:space="0" w:color="000000"/>
              <w:bottom w:val="single" w:sz="4" w:space="0" w:color="000000"/>
              <w:right w:val="single" w:sz="4" w:space="0" w:color="000000"/>
            </w:tcBorders>
            <w:shd w:val="clear" w:color="000080" w:fill="auto"/>
            <w:vAlign w:val="center"/>
          </w:tcPr>
          <w:p w14:paraId="048DCA79" w14:textId="77777777" w:rsidR="00D3482A" w:rsidRPr="00D32A24" w:rsidRDefault="00D3482A" w:rsidP="00903512">
            <w:pPr>
              <w:spacing w:after="0" w:line="240" w:lineRule="auto"/>
              <w:rPr>
                <w:rFonts w:ascii="Arial" w:eastAsia="Times New Roman" w:hAnsi="Arial" w:cs="Arial"/>
                <w:bCs/>
                <w:sz w:val="20"/>
                <w:szCs w:val="20"/>
                <w:lang w:eastAsia="en-GB"/>
              </w:rPr>
            </w:pPr>
          </w:p>
        </w:tc>
        <w:tc>
          <w:tcPr>
            <w:tcW w:w="942" w:type="pct"/>
            <w:tcBorders>
              <w:top w:val="single" w:sz="4" w:space="0" w:color="000000"/>
              <w:left w:val="nil"/>
              <w:bottom w:val="single" w:sz="4" w:space="0" w:color="000000"/>
              <w:right w:val="single" w:sz="4" w:space="0" w:color="000000"/>
            </w:tcBorders>
            <w:shd w:val="clear" w:color="000080" w:fill="auto"/>
            <w:vAlign w:val="center"/>
          </w:tcPr>
          <w:p w14:paraId="4E9D37BB" w14:textId="463F334F" w:rsidR="00D3482A" w:rsidRPr="00970615" w:rsidRDefault="00D3482A" w:rsidP="00903512">
            <w:pPr>
              <w:spacing w:after="0" w:line="240" w:lineRule="auto"/>
              <w:rPr>
                <w:rFonts w:ascii="Arial" w:eastAsia="Times New Roman" w:hAnsi="Arial" w:cs="Arial"/>
                <w:b/>
                <w:bCs/>
                <w:sz w:val="20"/>
                <w:szCs w:val="20"/>
                <w:lang w:eastAsia="en-GB"/>
              </w:rPr>
            </w:pPr>
          </w:p>
        </w:tc>
        <w:tc>
          <w:tcPr>
            <w:tcW w:w="558" w:type="pct"/>
            <w:tcBorders>
              <w:top w:val="single" w:sz="4" w:space="0" w:color="000000"/>
              <w:left w:val="nil"/>
              <w:bottom w:val="single" w:sz="4" w:space="0" w:color="000000"/>
              <w:right w:val="single" w:sz="4" w:space="0" w:color="auto"/>
            </w:tcBorders>
            <w:shd w:val="clear" w:color="000080" w:fill="auto"/>
          </w:tcPr>
          <w:p w14:paraId="3E61701B" w14:textId="23607397" w:rsidR="00D3482A" w:rsidRPr="00970615" w:rsidRDefault="00D3482A" w:rsidP="00903512">
            <w:pPr>
              <w:spacing w:after="0" w:line="240" w:lineRule="auto"/>
              <w:rPr>
                <w:rFonts w:ascii="Arial" w:eastAsia="Times New Roman" w:hAnsi="Arial" w:cs="Arial"/>
                <w:b/>
                <w:bCs/>
                <w:sz w:val="20"/>
                <w:szCs w:val="20"/>
                <w:lang w:eastAsia="en-GB"/>
              </w:rPr>
            </w:pPr>
          </w:p>
        </w:tc>
        <w:tc>
          <w:tcPr>
            <w:tcW w:w="669" w:type="pct"/>
            <w:tcBorders>
              <w:top w:val="single" w:sz="4" w:space="0" w:color="000000"/>
              <w:left w:val="single" w:sz="4" w:space="0" w:color="auto"/>
              <w:bottom w:val="single" w:sz="4" w:space="0" w:color="000000"/>
              <w:right w:val="single" w:sz="4" w:space="0" w:color="000000"/>
            </w:tcBorders>
            <w:shd w:val="clear" w:color="000080" w:fill="auto"/>
          </w:tcPr>
          <w:p w14:paraId="006FEE7C" w14:textId="7BB9D655" w:rsidR="00D3482A" w:rsidRPr="00970615" w:rsidRDefault="00D3482A" w:rsidP="00903512">
            <w:pPr>
              <w:spacing w:after="0" w:line="240" w:lineRule="auto"/>
              <w:rPr>
                <w:rFonts w:ascii="Arial" w:eastAsia="Times New Roman" w:hAnsi="Arial" w:cs="Arial"/>
                <w:b/>
                <w:bCs/>
                <w:sz w:val="20"/>
                <w:szCs w:val="20"/>
                <w:lang w:eastAsia="en-GB"/>
              </w:rPr>
            </w:pPr>
          </w:p>
        </w:tc>
        <w:tc>
          <w:tcPr>
            <w:tcW w:w="611" w:type="pct"/>
            <w:tcBorders>
              <w:top w:val="single" w:sz="4" w:space="0" w:color="000000"/>
              <w:left w:val="nil"/>
              <w:bottom w:val="single" w:sz="4" w:space="0" w:color="000000"/>
              <w:right w:val="single" w:sz="4" w:space="0" w:color="000000"/>
            </w:tcBorders>
            <w:shd w:val="clear" w:color="000080" w:fill="auto"/>
          </w:tcPr>
          <w:p w14:paraId="611CAD96" w14:textId="309FC0F2" w:rsidR="00D3482A" w:rsidRPr="00970615" w:rsidRDefault="00D3482A" w:rsidP="00903512">
            <w:pPr>
              <w:spacing w:after="0" w:line="240" w:lineRule="auto"/>
              <w:rPr>
                <w:rFonts w:ascii="Arial" w:eastAsia="Times New Roman" w:hAnsi="Arial" w:cs="Arial"/>
                <w:b/>
                <w:bCs/>
                <w:sz w:val="20"/>
                <w:szCs w:val="20"/>
                <w:lang w:eastAsia="en-GB"/>
              </w:rPr>
            </w:pPr>
          </w:p>
        </w:tc>
        <w:tc>
          <w:tcPr>
            <w:tcW w:w="709" w:type="pct"/>
            <w:tcBorders>
              <w:top w:val="single" w:sz="4" w:space="0" w:color="000000"/>
              <w:left w:val="nil"/>
              <w:bottom w:val="single" w:sz="4" w:space="0" w:color="000000"/>
              <w:right w:val="single" w:sz="4" w:space="0" w:color="000000"/>
            </w:tcBorders>
            <w:shd w:val="clear" w:color="000080" w:fill="auto"/>
          </w:tcPr>
          <w:p w14:paraId="243C4995" w14:textId="3677E52D" w:rsidR="00D3482A" w:rsidRPr="00970615" w:rsidRDefault="00D3482A" w:rsidP="00903512">
            <w:pPr>
              <w:spacing w:after="0" w:line="240" w:lineRule="auto"/>
              <w:rPr>
                <w:rFonts w:ascii="Arial" w:eastAsia="Times New Roman" w:hAnsi="Arial" w:cs="Arial"/>
                <w:b/>
                <w:bCs/>
                <w:sz w:val="20"/>
                <w:szCs w:val="20"/>
                <w:lang w:eastAsia="en-GB"/>
              </w:rPr>
            </w:pPr>
          </w:p>
        </w:tc>
        <w:tc>
          <w:tcPr>
            <w:tcW w:w="701" w:type="pct"/>
            <w:tcBorders>
              <w:top w:val="single" w:sz="4" w:space="0" w:color="000000"/>
              <w:left w:val="nil"/>
              <w:bottom w:val="single" w:sz="4" w:space="0" w:color="000000"/>
              <w:right w:val="single" w:sz="4" w:space="0" w:color="000000"/>
            </w:tcBorders>
            <w:shd w:val="clear" w:color="000080" w:fill="auto"/>
          </w:tcPr>
          <w:p w14:paraId="37DFA242" w14:textId="5BA7265F" w:rsidR="0038546D" w:rsidRPr="00970615" w:rsidRDefault="0038546D" w:rsidP="00903512">
            <w:pPr>
              <w:spacing w:after="0" w:line="240" w:lineRule="auto"/>
              <w:rPr>
                <w:rFonts w:ascii="Arial" w:eastAsia="Times New Roman" w:hAnsi="Arial" w:cs="Arial"/>
                <w:b/>
                <w:bCs/>
                <w:sz w:val="20"/>
                <w:szCs w:val="20"/>
                <w:lang w:eastAsia="en-GB"/>
              </w:rPr>
            </w:pPr>
          </w:p>
        </w:tc>
      </w:tr>
    </w:tbl>
    <w:p w14:paraId="12E46159" w14:textId="5A0860AC" w:rsidR="00D543C7" w:rsidRDefault="00D543C7" w:rsidP="00BD6A87">
      <w:pPr>
        <w:pStyle w:val="Default"/>
        <w:rPr>
          <w:rFonts w:ascii="Arial" w:hAnsi="Arial" w:cs="Arial"/>
          <w:szCs w:val="23"/>
        </w:rPr>
      </w:pPr>
    </w:p>
    <w:p w14:paraId="0E717DB4" w14:textId="32F0265A" w:rsidR="00202472" w:rsidRDefault="00202472" w:rsidP="00BD6A87">
      <w:pPr>
        <w:pStyle w:val="Default"/>
        <w:rPr>
          <w:rFonts w:ascii="Arial" w:hAnsi="Arial" w:cs="Arial"/>
          <w:szCs w:val="23"/>
        </w:rPr>
      </w:pPr>
    </w:p>
    <w:p w14:paraId="30CAD602" w14:textId="77777777" w:rsidR="00202472" w:rsidRDefault="00202472" w:rsidP="00BD6A87">
      <w:pPr>
        <w:pStyle w:val="Default"/>
        <w:rPr>
          <w:rFonts w:ascii="Arial" w:hAnsi="Arial" w:cs="Arial"/>
          <w:szCs w:val="23"/>
        </w:rPr>
      </w:pPr>
    </w:p>
    <w:tbl>
      <w:tblPr>
        <w:tblW w:w="5016" w:type="pct"/>
        <w:tblInd w:w="-5" w:type="dxa"/>
        <w:tblLayout w:type="fixed"/>
        <w:tblLook w:val="04A0" w:firstRow="1" w:lastRow="0" w:firstColumn="1" w:lastColumn="0" w:noHBand="0" w:noVBand="1"/>
      </w:tblPr>
      <w:tblGrid>
        <w:gridCol w:w="987"/>
        <w:gridCol w:w="1280"/>
        <w:gridCol w:w="1557"/>
        <w:gridCol w:w="1275"/>
        <w:gridCol w:w="992"/>
        <w:gridCol w:w="1139"/>
        <w:gridCol w:w="850"/>
        <w:gridCol w:w="1131"/>
        <w:gridCol w:w="1278"/>
      </w:tblGrid>
      <w:tr w:rsidR="00723C97" w:rsidRPr="00970615" w14:paraId="4B0705A9" w14:textId="77777777" w:rsidTr="00E26D51">
        <w:trPr>
          <w:trHeight w:val="448"/>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A8490B" w14:textId="77777777" w:rsidR="00723C97" w:rsidRPr="00D33FC3" w:rsidRDefault="00723C97" w:rsidP="00E26D51">
            <w:pPr>
              <w:rPr>
                <w:rFonts w:ascii="Arial" w:hAnsi="Arial" w:cs="Arial"/>
                <w:b/>
                <w:sz w:val="18"/>
                <w:szCs w:val="18"/>
              </w:rPr>
            </w:pPr>
            <w:proofErr w:type="gramStart"/>
            <w:r>
              <w:rPr>
                <w:rFonts w:ascii="Arial" w:hAnsi="Arial" w:cs="Arial"/>
                <w:b/>
                <w:sz w:val="20"/>
              </w:rPr>
              <w:t>Recurrent  &amp;</w:t>
            </w:r>
            <w:proofErr w:type="gramEnd"/>
            <w:r>
              <w:rPr>
                <w:rFonts w:ascii="Arial" w:hAnsi="Arial" w:cs="Arial"/>
                <w:b/>
                <w:sz w:val="20"/>
              </w:rPr>
              <w:t xml:space="preserve"> Non-Recurring Service Line</w:t>
            </w:r>
          </w:p>
        </w:tc>
      </w:tr>
      <w:tr w:rsidR="00723C97" w:rsidRPr="00970615" w14:paraId="4DEFC600" w14:textId="77777777" w:rsidTr="00F07648">
        <w:trPr>
          <w:trHeight w:val="1458"/>
        </w:trPr>
        <w:tc>
          <w:tcPr>
            <w:tcW w:w="4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70F5FD" w14:textId="77777777" w:rsidR="00723C97" w:rsidRDefault="00723C97" w:rsidP="00E26D51">
            <w:pPr>
              <w:spacing w:line="240" w:lineRule="auto"/>
              <w:rPr>
                <w:rFonts w:ascii="Arial" w:hAnsi="Arial" w:cs="Arial"/>
                <w:b/>
                <w:sz w:val="18"/>
                <w:szCs w:val="18"/>
              </w:rPr>
            </w:pPr>
            <w:r>
              <w:rPr>
                <w:rFonts w:ascii="Arial" w:hAnsi="Arial" w:cs="Arial"/>
                <w:b/>
                <w:sz w:val="18"/>
                <w:szCs w:val="18"/>
              </w:rPr>
              <w:t>Service Line Type</w:t>
            </w:r>
          </w:p>
        </w:tc>
        <w:tc>
          <w:tcPr>
            <w:tcW w:w="6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99E3B1" w14:textId="77777777" w:rsidR="00723C97" w:rsidRPr="00250238" w:rsidRDefault="00723C97" w:rsidP="00E26D51">
            <w:pPr>
              <w:spacing w:line="240" w:lineRule="auto"/>
              <w:rPr>
                <w:rFonts w:ascii="Arial" w:hAnsi="Arial" w:cs="Arial"/>
                <w:b/>
                <w:sz w:val="18"/>
                <w:szCs w:val="18"/>
              </w:rPr>
            </w:pPr>
            <w:r>
              <w:rPr>
                <w:rFonts w:ascii="Arial" w:hAnsi="Arial" w:cs="Arial"/>
                <w:b/>
                <w:sz w:val="18"/>
                <w:szCs w:val="18"/>
              </w:rPr>
              <w:t>Service Line Occurrence</w:t>
            </w:r>
          </w:p>
        </w:tc>
        <w:tc>
          <w:tcPr>
            <w:tcW w:w="7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C0F602" w14:textId="77777777" w:rsidR="00723C97" w:rsidRPr="001D4BCD" w:rsidRDefault="00723C97" w:rsidP="00E26D51">
            <w:pPr>
              <w:spacing w:line="240" w:lineRule="auto"/>
              <w:rPr>
                <w:rFonts w:ascii="Arial" w:hAnsi="Arial" w:cs="Arial"/>
                <w:b/>
                <w:sz w:val="18"/>
                <w:szCs w:val="18"/>
              </w:rPr>
            </w:pPr>
            <w:r>
              <w:rPr>
                <w:rFonts w:ascii="Arial" w:hAnsi="Arial" w:cs="Arial"/>
                <w:b/>
                <w:sz w:val="18"/>
                <w:szCs w:val="18"/>
              </w:rPr>
              <w:t>Service Line Unit</w:t>
            </w:r>
          </w:p>
        </w:tc>
        <w:tc>
          <w:tcPr>
            <w:tcW w:w="608" w:type="pct"/>
            <w:tcBorders>
              <w:top w:val="single" w:sz="4" w:space="0" w:color="000000"/>
              <w:left w:val="nil"/>
              <w:bottom w:val="single" w:sz="4" w:space="0" w:color="000000"/>
              <w:right w:val="single" w:sz="4" w:space="0" w:color="000000"/>
            </w:tcBorders>
            <w:shd w:val="clear" w:color="auto" w:fill="D9D9D9" w:themeFill="background1" w:themeFillShade="D9"/>
          </w:tcPr>
          <w:p w14:paraId="12AA9C8C" w14:textId="77777777" w:rsidR="00723C97" w:rsidRPr="00250238" w:rsidRDefault="00723C97" w:rsidP="00E26D51">
            <w:pPr>
              <w:spacing w:line="240" w:lineRule="auto"/>
              <w:rPr>
                <w:rFonts w:ascii="Arial" w:hAnsi="Arial" w:cs="Arial"/>
                <w:b/>
                <w:sz w:val="18"/>
                <w:szCs w:val="18"/>
              </w:rPr>
            </w:pPr>
            <w:r>
              <w:rPr>
                <w:rFonts w:ascii="Arial" w:hAnsi="Arial" w:cs="Arial"/>
                <w:b/>
                <w:sz w:val="18"/>
                <w:szCs w:val="18"/>
              </w:rPr>
              <w:t>Units</w:t>
            </w:r>
            <w:r w:rsidRPr="00250238">
              <w:rPr>
                <w:rFonts w:ascii="Arial" w:hAnsi="Arial" w:cs="Arial"/>
                <w:b/>
                <w:sz w:val="18"/>
                <w:szCs w:val="18"/>
              </w:rPr>
              <w:t xml:space="preserve"> credited for period 1 &amp; 2</w:t>
            </w:r>
          </w:p>
          <w:p w14:paraId="3644570A" w14:textId="77777777" w:rsidR="00723C97" w:rsidRPr="00250238" w:rsidRDefault="00723C97" w:rsidP="00E26D51">
            <w:pPr>
              <w:spacing w:line="240" w:lineRule="auto"/>
              <w:rPr>
                <w:rFonts w:ascii="Arial" w:hAnsi="Arial" w:cs="Arial"/>
                <w:b/>
                <w:sz w:val="18"/>
                <w:szCs w:val="18"/>
              </w:rPr>
            </w:pPr>
            <w:r w:rsidRPr="00250238">
              <w:rPr>
                <w:rFonts w:ascii="Arial" w:hAnsi="Arial" w:cs="Arial"/>
                <w:b/>
                <w:sz w:val="18"/>
                <w:szCs w:val="18"/>
              </w:rPr>
              <w:t>(1 April- 31 Dec 20)</w:t>
            </w:r>
          </w:p>
          <w:p w14:paraId="76CBEC9A" w14:textId="77777777" w:rsidR="00723C97" w:rsidRPr="007A1292" w:rsidRDefault="00723C97" w:rsidP="00E26D51">
            <w:pPr>
              <w:rPr>
                <w:rFonts w:ascii="Arial" w:hAnsi="Arial" w:cs="Arial"/>
                <w:b/>
                <w:sz w:val="20"/>
                <w:szCs w:val="20"/>
              </w:rPr>
            </w:pPr>
            <w:r w:rsidRPr="00250238">
              <w:rPr>
                <w:rFonts w:ascii="Arial" w:hAnsi="Arial" w:cs="Arial"/>
                <w:bCs/>
                <w:sz w:val="16"/>
                <w:szCs w:val="16"/>
              </w:rPr>
              <w:t>75% of annual contracted UDA</w:t>
            </w:r>
          </w:p>
        </w:tc>
        <w:tc>
          <w:tcPr>
            <w:tcW w:w="473" w:type="pct"/>
            <w:tcBorders>
              <w:top w:val="single" w:sz="4" w:space="0" w:color="000000"/>
              <w:left w:val="nil"/>
              <w:bottom w:val="single" w:sz="4" w:space="0" w:color="000000"/>
              <w:right w:val="single" w:sz="4" w:space="0" w:color="000000"/>
            </w:tcBorders>
            <w:shd w:val="clear" w:color="auto" w:fill="D9D9D9" w:themeFill="background1" w:themeFillShade="D9"/>
          </w:tcPr>
          <w:p w14:paraId="0840C536" w14:textId="77777777" w:rsidR="00723C97" w:rsidRPr="00250238" w:rsidRDefault="00723C97" w:rsidP="00E26D51">
            <w:pPr>
              <w:rPr>
                <w:rFonts w:ascii="Arial" w:hAnsi="Arial" w:cs="Arial"/>
                <w:b/>
                <w:i/>
                <w:sz w:val="18"/>
                <w:szCs w:val="18"/>
              </w:rPr>
            </w:pPr>
            <w:r w:rsidRPr="00250238">
              <w:rPr>
                <w:rFonts w:ascii="Arial" w:hAnsi="Arial" w:cs="Arial"/>
                <w:b/>
                <w:sz w:val="18"/>
                <w:szCs w:val="18"/>
              </w:rPr>
              <w:t xml:space="preserve">Carry Forward </w:t>
            </w:r>
            <w:r>
              <w:rPr>
                <w:rFonts w:ascii="Arial" w:hAnsi="Arial" w:cs="Arial"/>
                <w:b/>
                <w:sz w:val="18"/>
                <w:szCs w:val="18"/>
              </w:rPr>
              <w:t xml:space="preserve">Units </w:t>
            </w:r>
            <w:r w:rsidRPr="00250238">
              <w:rPr>
                <w:rFonts w:ascii="Arial" w:hAnsi="Arial" w:cs="Arial"/>
                <w:b/>
                <w:sz w:val="18"/>
                <w:szCs w:val="18"/>
              </w:rPr>
              <w:t xml:space="preserve">from </w:t>
            </w:r>
            <w:r w:rsidRPr="00250238">
              <w:rPr>
                <w:rFonts w:ascii="Arial" w:hAnsi="Arial" w:cs="Arial"/>
                <w:b/>
                <w:i/>
                <w:sz w:val="18"/>
                <w:szCs w:val="18"/>
              </w:rPr>
              <w:t>2019/20</w:t>
            </w:r>
          </w:p>
          <w:p w14:paraId="37DA666F" w14:textId="77777777" w:rsidR="00723C97" w:rsidRPr="00250238" w:rsidRDefault="00723C97" w:rsidP="00E26D51">
            <w:pPr>
              <w:rPr>
                <w:rFonts w:ascii="Arial" w:hAnsi="Arial" w:cs="Arial"/>
                <w:bCs/>
                <w:iCs/>
                <w:sz w:val="16"/>
                <w:szCs w:val="16"/>
              </w:rPr>
            </w:pPr>
            <w:r w:rsidRPr="00250238">
              <w:rPr>
                <w:rFonts w:ascii="Arial" w:hAnsi="Arial" w:cs="Arial"/>
                <w:bCs/>
                <w:iCs/>
                <w:sz w:val="16"/>
                <w:szCs w:val="16"/>
              </w:rPr>
              <w:t>If applicable and remaining in 20/21 YE reconciliation</w:t>
            </w:r>
          </w:p>
          <w:p w14:paraId="5098848B" w14:textId="77777777" w:rsidR="00723C97" w:rsidRPr="00D33FC3" w:rsidRDefault="00723C97" w:rsidP="00E26D51">
            <w:pPr>
              <w:rPr>
                <w:rFonts w:ascii="Arial" w:hAnsi="Arial" w:cs="Arial"/>
                <w:b/>
                <w:sz w:val="18"/>
                <w:szCs w:val="18"/>
              </w:rPr>
            </w:pPr>
          </w:p>
        </w:tc>
        <w:tc>
          <w:tcPr>
            <w:tcW w:w="543" w:type="pct"/>
            <w:tcBorders>
              <w:top w:val="single" w:sz="4" w:space="0" w:color="000000"/>
              <w:left w:val="nil"/>
              <w:bottom w:val="single" w:sz="4" w:space="0" w:color="000000"/>
              <w:right w:val="single" w:sz="4" w:space="0" w:color="000000"/>
            </w:tcBorders>
            <w:shd w:val="clear" w:color="auto" w:fill="D9D9D9" w:themeFill="background1" w:themeFillShade="D9"/>
          </w:tcPr>
          <w:p w14:paraId="0621A8A2" w14:textId="77777777" w:rsidR="00723C97" w:rsidRPr="00250238" w:rsidRDefault="00723C97" w:rsidP="00E26D51">
            <w:pPr>
              <w:rPr>
                <w:rFonts w:ascii="Arial" w:hAnsi="Arial" w:cs="Arial"/>
                <w:b/>
                <w:sz w:val="18"/>
                <w:szCs w:val="18"/>
              </w:rPr>
            </w:pPr>
            <w:r w:rsidRPr="00250238">
              <w:rPr>
                <w:rFonts w:ascii="Arial" w:hAnsi="Arial" w:cs="Arial"/>
                <w:b/>
                <w:sz w:val="18"/>
                <w:szCs w:val="18"/>
              </w:rPr>
              <w:t xml:space="preserve">Usual Quarter 4 </w:t>
            </w:r>
            <w:r>
              <w:rPr>
                <w:rFonts w:ascii="Arial" w:hAnsi="Arial" w:cs="Arial"/>
                <w:b/>
                <w:sz w:val="18"/>
                <w:szCs w:val="18"/>
              </w:rPr>
              <w:t xml:space="preserve">Units </w:t>
            </w:r>
            <w:r w:rsidRPr="00250238">
              <w:rPr>
                <w:rFonts w:ascii="Arial" w:hAnsi="Arial" w:cs="Arial"/>
                <w:b/>
                <w:sz w:val="18"/>
                <w:szCs w:val="18"/>
              </w:rPr>
              <w:t xml:space="preserve">target </w:t>
            </w:r>
          </w:p>
          <w:p w14:paraId="544F040D" w14:textId="77777777" w:rsidR="00723C97" w:rsidRPr="00D33FC3" w:rsidRDefault="00723C97" w:rsidP="00E26D51">
            <w:pPr>
              <w:rPr>
                <w:rFonts w:ascii="Arial" w:hAnsi="Arial" w:cs="Arial"/>
                <w:b/>
                <w:sz w:val="18"/>
                <w:szCs w:val="18"/>
              </w:rPr>
            </w:pPr>
            <w:r w:rsidRPr="00250238">
              <w:rPr>
                <w:rFonts w:ascii="Arial" w:hAnsi="Arial" w:cs="Arial"/>
                <w:bCs/>
                <w:sz w:val="16"/>
                <w:szCs w:val="16"/>
              </w:rPr>
              <w:t>(plus 19/20 CF of over delivery only)</w:t>
            </w:r>
          </w:p>
        </w:tc>
        <w:tc>
          <w:tcPr>
            <w:tcW w:w="40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B3F36" w14:textId="77777777" w:rsidR="00723C97" w:rsidRPr="00250238" w:rsidRDefault="00723C97" w:rsidP="00E26D51">
            <w:pPr>
              <w:rPr>
                <w:rFonts w:ascii="Arial" w:hAnsi="Arial" w:cs="Arial"/>
                <w:b/>
                <w:sz w:val="20"/>
                <w:szCs w:val="20"/>
              </w:rPr>
            </w:pPr>
            <w:r w:rsidRPr="00250238">
              <w:rPr>
                <w:rFonts w:ascii="Arial" w:hAnsi="Arial" w:cs="Arial"/>
                <w:b/>
                <w:sz w:val="18"/>
                <w:szCs w:val="18"/>
              </w:rPr>
              <w:t xml:space="preserve">Minimum </w:t>
            </w:r>
            <w:r>
              <w:rPr>
                <w:rFonts w:ascii="Arial" w:hAnsi="Arial" w:cs="Arial"/>
                <w:b/>
                <w:sz w:val="18"/>
                <w:szCs w:val="18"/>
              </w:rPr>
              <w:t>Units</w:t>
            </w:r>
            <w:r w:rsidRPr="00250238">
              <w:rPr>
                <w:rFonts w:ascii="Arial" w:hAnsi="Arial" w:cs="Arial"/>
                <w:b/>
                <w:sz w:val="18"/>
                <w:szCs w:val="18"/>
              </w:rPr>
              <w:t xml:space="preserve"> requirement for Q4</w:t>
            </w:r>
            <w:r w:rsidRPr="00250238">
              <w:rPr>
                <w:rFonts w:ascii="Arial" w:hAnsi="Arial" w:cs="Arial"/>
                <w:b/>
                <w:sz w:val="20"/>
                <w:szCs w:val="20"/>
              </w:rPr>
              <w:t xml:space="preserve">      </w:t>
            </w:r>
          </w:p>
          <w:p w14:paraId="2594E850" w14:textId="77777777" w:rsidR="00723C97" w:rsidRPr="00D33FC3" w:rsidRDefault="00723C97" w:rsidP="00E26D51">
            <w:pPr>
              <w:rPr>
                <w:rFonts w:ascii="Arial" w:hAnsi="Arial" w:cs="Arial"/>
                <w:b/>
                <w:i/>
                <w:sz w:val="18"/>
                <w:szCs w:val="18"/>
              </w:rPr>
            </w:pPr>
            <w:r w:rsidRPr="00250238">
              <w:rPr>
                <w:rFonts w:ascii="Arial" w:hAnsi="Arial" w:cs="Arial"/>
                <w:bCs/>
                <w:sz w:val="16"/>
                <w:szCs w:val="16"/>
              </w:rPr>
              <w:t>45% * usual Q4 U</w:t>
            </w:r>
            <w:r>
              <w:rPr>
                <w:rFonts w:ascii="Arial" w:hAnsi="Arial" w:cs="Arial"/>
                <w:bCs/>
                <w:sz w:val="16"/>
                <w:szCs w:val="16"/>
              </w:rPr>
              <w:t>nits</w:t>
            </w:r>
            <w:r w:rsidRPr="00250238">
              <w:rPr>
                <w:rFonts w:ascii="Arial" w:hAnsi="Arial" w:cs="Arial"/>
                <w:bCs/>
                <w:sz w:val="16"/>
                <w:szCs w:val="16"/>
              </w:rPr>
              <w:t xml:space="preserve"> target (plus 19/20 CF of over delivery only)</w:t>
            </w:r>
          </w:p>
        </w:tc>
        <w:tc>
          <w:tcPr>
            <w:tcW w:w="539" w:type="pct"/>
            <w:tcBorders>
              <w:top w:val="single" w:sz="4" w:space="0" w:color="000000"/>
              <w:left w:val="nil"/>
              <w:bottom w:val="single" w:sz="4" w:space="0" w:color="000000"/>
              <w:right w:val="single" w:sz="4" w:space="0" w:color="000000"/>
            </w:tcBorders>
            <w:shd w:val="clear" w:color="auto" w:fill="D9D9D9" w:themeFill="background1" w:themeFillShade="D9"/>
          </w:tcPr>
          <w:p w14:paraId="5CA11BE7" w14:textId="77777777" w:rsidR="00723C97" w:rsidRPr="007A1292" w:rsidRDefault="00723C97" w:rsidP="00E26D51">
            <w:pPr>
              <w:rPr>
                <w:rFonts w:ascii="Arial" w:hAnsi="Arial" w:cs="Arial"/>
                <w:b/>
                <w:sz w:val="20"/>
                <w:szCs w:val="20"/>
              </w:rPr>
            </w:pPr>
            <w:r w:rsidRPr="00250238">
              <w:rPr>
                <w:rFonts w:ascii="Arial" w:hAnsi="Arial" w:cs="Arial"/>
                <w:b/>
                <w:sz w:val="18"/>
                <w:szCs w:val="18"/>
              </w:rPr>
              <w:t xml:space="preserve">Completed </w:t>
            </w:r>
            <w:r>
              <w:rPr>
                <w:rFonts w:ascii="Arial" w:hAnsi="Arial" w:cs="Arial"/>
                <w:b/>
                <w:sz w:val="18"/>
                <w:szCs w:val="18"/>
              </w:rPr>
              <w:t>Units</w:t>
            </w:r>
            <w:r w:rsidRPr="00250238">
              <w:rPr>
                <w:rFonts w:ascii="Arial" w:hAnsi="Arial" w:cs="Arial"/>
                <w:b/>
                <w:sz w:val="18"/>
                <w:szCs w:val="18"/>
              </w:rPr>
              <w:t xml:space="preserve">         </w:t>
            </w:r>
            <w:proofErr w:type="gramStart"/>
            <w:r w:rsidRPr="00250238">
              <w:rPr>
                <w:rFonts w:ascii="Arial" w:hAnsi="Arial" w:cs="Arial"/>
                <w:b/>
                <w:sz w:val="18"/>
                <w:szCs w:val="18"/>
              </w:rPr>
              <w:t xml:space="preserve">   (</w:t>
            </w:r>
            <w:proofErr w:type="gramEnd"/>
            <w:r w:rsidRPr="00250238">
              <w:rPr>
                <w:rFonts w:ascii="Arial" w:hAnsi="Arial" w:cs="Arial"/>
                <w:b/>
                <w:sz w:val="18"/>
                <w:szCs w:val="18"/>
              </w:rPr>
              <w:t xml:space="preserve">1 Jan - 31 March </w:t>
            </w:r>
            <w:r w:rsidRPr="00250238">
              <w:rPr>
                <w:rFonts w:ascii="Arial" w:hAnsi="Arial" w:cs="Arial"/>
                <w:b/>
                <w:i/>
                <w:sz w:val="18"/>
                <w:szCs w:val="18"/>
              </w:rPr>
              <w:t>21)</w:t>
            </w:r>
          </w:p>
        </w:tc>
        <w:tc>
          <w:tcPr>
            <w:tcW w:w="609" w:type="pct"/>
            <w:tcBorders>
              <w:top w:val="single" w:sz="4" w:space="0" w:color="000000"/>
              <w:left w:val="nil"/>
              <w:bottom w:val="single" w:sz="4" w:space="0" w:color="000000"/>
              <w:right w:val="single" w:sz="4" w:space="0" w:color="000000"/>
            </w:tcBorders>
            <w:shd w:val="clear" w:color="auto" w:fill="D9D9D9" w:themeFill="background1" w:themeFillShade="D9"/>
          </w:tcPr>
          <w:p w14:paraId="2BB85AC4" w14:textId="4AC21877" w:rsidR="00723C97" w:rsidRPr="00250238" w:rsidRDefault="00723C97" w:rsidP="00E26D51">
            <w:pPr>
              <w:rPr>
                <w:rFonts w:ascii="Arial" w:hAnsi="Arial" w:cs="Arial"/>
                <w:bCs/>
                <w:sz w:val="16"/>
                <w:szCs w:val="16"/>
              </w:rPr>
            </w:pPr>
            <w:r w:rsidRPr="00250238">
              <w:rPr>
                <w:rFonts w:ascii="Arial" w:hAnsi="Arial" w:cs="Arial"/>
                <w:b/>
                <w:sz w:val="18"/>
                <w:szCs w:val="18"/>
              </w:rPr>
              <w:t xml:space="preserve">% Delivered against </w:t>
            </w:r>
            <w:r w:rsidR="00E54DB6">
              <w:rPr>
                <w:rFonts w:ascii="Arial" w:hAnsi="Arial" w:cs="Arial"/>
                <w:b/>
                <w:sz w:val="18"/>
                <w:szCs w:val="18"/>
              </w:rPr>
              <w:t xml:space="preserve">usual </w:t>
            </w:r>
            <w:proofErr w:type="gramStart"/>
            <w:r w:rsidRPr="00250238">
              <w:rPr>
                <w:rFonts w:ascii="Arial" w:hAnsi="Arial" w:cs="Arial"/>
                <w:b/>
                <w:sz w:val="18"/>
                <w:szCs w:val="18"/>
              </w:rPr>
              <w:t>U</w:t>
            </w:r>
            <w:r>
              <w:rPr>
                <w:rFonts w:ascii="Arial" w:hAnsi="Arial" w:cs="Arial"/>
                <w:b/>
                <w:sz w:val="18"/>
                <w:szCs w:val="18"/>
              </w:rPr>
              <w:t>nits</w:t>
            </w:r>
            <w:proofErr w:type="gramEnd"/>
            <w:r w:rsidRPr="00250238">
              <w:rPr>
                <w:rFonts w:ascii="Arial" w:hAnsi="Arial" w:cs="Arial"/>
                <w:b/>
                <w:sz w:val="18"/>
                <w:szCs w:val="18"/>
              </w:rPr>
              <w:t xml:space="preserve"> requirement for Q4</w:t>
            </w:r>
            <w:r w:rsidRPr="00250238">
              <w:rPr>
                <w:rFonts w:ascii="Arial" w:hAnsi="Arial" w:cs="Arial"/>
                <w:b/>
                <w:sz w:val="18"/>
                <w:szCs w:val="18"/>
              </w:rPr>
              <w:br/>
            </w:r>
            <w:r w:rsidRPr="00250238">
              <w:rPr>
                <w:rFonts w:ascii="Arial" w:hAnsi="Arial" w:cs="Arial"/>
                <w:bCs/>
                <w:sz w:val="16"/>
                <w:szCs w:val="16"/>
              </w:rPr>
              <w:t>Completed / Usual U</w:t>
            </w:r>
            <w:r>
              <w:rPr>
                <w:rFonts w:ascii="Arial" w:hAnsi="Arial" w:cs="Arial"/>
                <w:bCs/>
                <w:sz w:val="16"/>
                <w:szCs w:val="16"/>
              </w:rPr>
              <w:t>nits</w:t>
            </w:r>
            <w:r w:rsidRPr="00250238">
              <w:rPr>
                <w:rFonts w:ascii="Arial" w:hAnsi="Arial" w:cs="Arial"/>
                <w:bCs/>
                <w:sz w:val="16"/>
                <w:szCs w:val="16"/>
              </w:rPr>
              <w:t xml:space="preserve"> target (Plus 19/20 CF if over delivery only) *100</w:t>
            </w:r>
          </w:p>
          <w:p w14:paraId="5A7ECF9E" w14:textId="77777777" w:rsidR="00723C97" w:rsidRPr="00D33FC3" w:rsidRDefault="00723C97" w:rsidP="00E26D51">
            <w:pPr>
              <w:rPr>
                <w:rFonts w:ascii="Arial" w:hAnsi="Arial" w:cs="Arial"/>
                <w:b/>
                <w:sz w:val="18"/>
                <w:szCs w:val="18"/>
              </w:rPr>
            </w:pPr>
          </w:p>
        </w:tc>
      </w:tr>
      <w:tr w:rsidR="00723C97" w:rsidRPr="00970615" w14:paraId="35569A3D" w14:textId="77777777" w:rsidTr="00F07648">
        <w:trPr>
          <w:trHeight w:val="300"/>
        </w:trPr>
        <w:tc>
          <w:tcPr>
            <w:tcW w:w="471" w:type="pct"/>
            <w:tcBorders>
              <w:top w:val="single" w:sz="4" w:space="0" w:color="000000"/>
              <w:left w:val="single" w:sz="4" w:space="0" w:color="000000"/>
              <w:bottom w:val="single" w:sz="4" w:space="0" w:color="000000"/>
              <w:right w:val="single" w:sz="4" w:space="0" w:color="000000"/>
            </w:tcBorders>
          </w:tcPr>
          <w:p w14:paraId="028BD388" w14:textId="69C3A6A1" w:rsidR="00723C97" w:rsidRDefault="00723C97" w:rsidP="00E26D51">
            <w:pPr>
              <w:rPr>
                <w:rFonts w:ascii="Arial" w:hAnsi="Arial" w:cs="Arial"/>
                <w:bCs/>
                <w:sz w:val="16"/>
                <w:szCs w:val="16"/>
              </w:rPr>
            </w:pPr>
          </w:p>
        </w:tc>
        <w:tc>
          <w:tcPr>
            <w:tcW w:w="610" w:type="pct"/>
            <w:tcBorders>
              <w:top w:val="single" w:sz="4" w:space="0" w:color="000000"/>
              <w:left w:val="single" w:sz="4" w:space="0" w:color="000000"/>
              <w:bottom w:val="single" w:sz="4" w:space="0" w:color="000000"/>
              <w:right w:val="single" w:sz="4" w:space="0" w:color="000000"/>
            </w:tcBorders>
          </w:tcPr>
          <w:p w14:paraId="493EC09A" w14:textId="765303BF" w:rsidR="00723C97" w:rsidRPr="00EE4FF5" w:rsidRDefault="00723C97" w:rsidP="00E26D51">
            <w:pPr>
              <w:rPr>
                <w:rFonts w:ascii="Arial" w:hAnsi="Arial" w:cs="Arial"/>
                <w:bCs/>
                <w:sz w:val="16"/>
                <w:szCs w:val="16"/>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076FB6A2" w14:textId="04135FE8" w:rsidR="00723C97" w:rsidRPr="00EE4FF5" w:rsidRDefault="00723C97" w:rsidP="00E26D51">
            <w:pPr>
              <w:rPr>
                <w:rFonts w:ascii="Arial" w:hAnsi="Arial" w:cs="Arial"/>
                <w:bCs/>
                <w:sz w:val="16"/>
                <w:szCs w:val="16"/>
              </w:rPr>
            </w:pPr>
          </w:p>
        </w:tc>
        <w:tc>
          <w:tcPr>
            <w:tcW w:w="608" w:type="pct"/>
            <w:tcBorders>
              <w:top w:val="single" w:sz="4" w:space="0" w:color="000000"/>
              <w:left w:val="nil"/>
              <w:bottom w:val="single" w:sz="4" w:space="0" w:color="000000"/>
              <w:right w:val="single" w:sz="4" w:space="0" w:color="000000"/>
            </w:tcBorders>
            <w:shd w:val="clear" w:color="auto" w:fill="auto"/>
          </w:tcPr>
          <w:p w14:paraId="63BE116F" w14:textId="77777777" w:rsidR="00723C97" w:rsidRPr="00EE4FF5" w:rsidRDefault="00723C97" w:rsidP="00E26D51">
            <w:pPr>
              <w:rPr>
                <w:rFonts w:ascii="Arial" w:hAnsi="Arial" w:cs="Arial"/>
                <w:bCs/>
                <w:sz w:val="16"/>
                <w:szCs w:val="16"/>
              </w:rPr>
            </w:pPr>
          </w:p>
        </w:tc>
        <w:tc>
          <w:tcPr>
            <w:tcW w:w="473" w:type="pct"/>
            <w:tcBorders>
              <w:top w:val="single" w:sz="4" w:space="0" w:color="000000"/>
              <w:left w:val="nil"/>
              <w:bottom w:val="single" w:sz="4" w:space="0" w:color="000000"/>
              <w:right w:val="single" w:sz="4" w:space="0" w:color="000000"/>
            </w:tcBorders>
            <w:shd w:val="clear" w:color="auto" w:fill="auto"/>
          </w:tcPr>
          <w:p w14:paraId="0DAFAC17" w14:textId="77777777" w:rsidR="00723C97" w:rsidRPr="00EE4FF5" w:rsidRDefault="00723C97" w:rsidP="00E26D51">
            <w:pPr>
              <w:rPr>
                <w:rFonts w:ascii="Arial" w:hAnsi="Arial" w:cs="Arial"/>
                <w:bCs/>
                <w:sz w:val="16"/>
                <w:szCs w:val="16"/>
              </w:rPr>
            </w:pPr>
          </w:p>
        </w:tc>
        <w:tc>
          <w:tcPr>
            <w:tcW w:w="543" w:type="pct"/>
            <w:tcBorders>
              <w:top w:val="single" w:sz="4" w:space="0" w:color="000000"/>
              <w:left w:val="nil"/>
              <w:bottom w:val="single" w:sz="4" w:space="0" w:color="000000"/>
              <w:right w:val="single" w:sz="4" w:space="0" w:color="000000"/>
            </w:tcBorders>
            <w:shd w:val="clear" w:color="auto" w:fill="auto"/>
          </w:tcPr>
          <w:p w14:paraId="27699CE3" w14:textId="77777777" w:rsidR="00723C97" w:rsidRPr="00EE4FF5" w:rsidRDefault="00723C97" w:rsidP="00E26D51">
            <w:pPr>
              <w:rPr>
                <w:rFonts w:ascii="Arial" w:hAnsi="Arial" w:cs="Arial"/>
                <w:bCs/>
                <w:sz w:val="16"/>
                <w:szCs w:val="16"/>
              </w:rPr>
            </w:pPr>
          </w:p>
        </w:tc>
        <w:tc>
          <w:tcPr>
            <w:tcW w:w="405" w:type="pct"/>
            <w:tcBorders>
              <w:top w:val="single" w:sz="4" w:space="0" w:color="000000"/>
              <w:left w:val="nil"/>
              <w:bottom w:val="single" w:sz="4" w:space="0" w:color="000000"/>
              <w:right w:val="single" w:sz="4" w:space="0" w:color="000000"/>
            </w:tcBorders>
            <w:shd w:val="clear" w:color="auto" w:fill="auto"/>
          </w:tcPr>
          <w:p w14:paraId="19B48297" w14:textId="77777777" w:rsidR="00723C97" w:rsidRPr="00EE4FF5" w:rsidRDefault="00723C97" w:rsidP="00E26D51">
            <w:pPr>
              <w:rPr>
                <w:rFonts w:ascii="Arial" w:hAnsi="Arial" w:cs="Arial"/>
                <w:bCs/>
                <w:sz w:val="16"/>
                <w:szCs w:val="16"/>
              </w:rPr>
            </w:pPr>
          </w:p>
        </w:tc>
        <w:tc>
          <w:tcPr>
            <w:tcW w:w="539" w:type="pct"/>
            <w:tcBorders>
              <w:top w:val="single" w:sz="4" w:space="0" w:color="000000"/>
              <w:left w:val="nil"/>
              <w:bottom w:val="single" w:sz="4" w:space="0" w:color="000000"/>
              <w:right w:val="single" w:sz="4" w:space="0" w:color="000000"/>
            </w:tcBorders>
            <w:shd w:val="clear" w:color="auto" w:fill="auto"/>
          </w:tcPr>
          <w:p w14:paraId="3D029154" w14:textId="77777777" w:rsidR="00723C97" w:rsidRPr="00EE4FF5" w:rsidRDefault="00723C97" w:rsidP="00E26D51">
            <w:pPr>
              <w:rPr>
                <w:rFonts w:ascii="Arial" w:hAnsi="Arial" w:cs="Arial"/>
                <w:bCs/>
                <w:sz w:val="16"/>
                <w:szCs w:val="16"/>
              </w:rPr>
            </w:pPr>
          </w:p>
        </w:tc>
        <w:tc>
          <w:tcPr>
            <w:tcW w:w="609" w:type="pct"/>
            <w:tcBorders>
              <w:top w:val="single" w:sz="4" w:space="0" w:color="000000"/>
              <w:left w:val="nil"/>
              <w:bottom w:val="single" w:sz="4" w:space="0" w:color="000000"/>
              <w:right w:val="single" w:sz="4" w:space="0" w:color="000000"/>
            </w:tcBorders>
            <w:shd w:val="clear" w:color="auto" w:fill="auto"/>
          </w:tcPr>
          <w:p w14:paraId="268E1F61" w14:textId="77777777" w:rsidR="00723C97" w:rsidRPr="00EE4FF5" w:rsidRDefault="00723C97" w:rsidP="00E26D51">
            <w:pPr>
              <w:rPr>
                <w:rFonts w:ascii="Arial" w:hAnsi="Arial" w:cs="Arial"/>
                <w:bCs/>
                <w:sz w:val="16"/>
                <w:szCs w:val="16"/>
              </w:rPr>
            </w:pPr>
          </w:p>
        </w:tc>
      </w:tr>
      <w:tr w:rsidR="00723C97" w:rsidRPr="00970615" w14:paraId="292AF661" w14:textId="77777777" w:rsidTr="00F07648">
        <w:trPr>
          <w:trHeight w:val="300"/>
        </w:trPr>
        <w:tc>
          <w:tcPr>
            <w:tcW w:w="471" w:type="pct"/>
            <w:tcBorders>
              <w:top w:val="single" w:sz="4" w:space="0" w:color="000000"/>
              <w:left w:val="single" w:sz="4" w:space="0" w:color="000000"/>
              <w:bottom w:val="single" w:sz="4" w:space="0" w:color="000000"/>
              <w:right w:val="single" w:sz="4" w:space="0" w:color="000000"/>
            </w:tcBorders>
          </w:tcPr>
          <w:p w14:paraId="5667F35F" w14:textId="77777777" w:rsidR="00723C97" w:rsidRDefault="00723C97" w:rsidP="00E26D51">
            <w:pPr>
              <w:rPr>
                <w:rFonts w:ascii="Arial" w:hAnsi="Arial" w:cs="Arial"/>
                <w:bCs/>
                <w:sz w:val="16"/>
                <w:szCs w:val="16"/>
              </w:rPr>
            </w:pPr>
          </w:p>
        </w:tc>
        <w:tc>
          <w:tcPr>
            <w:tcW w:w="610" w:type="pct"/>
            <w:tcBorders>
              <w:top w:val="single" w:sz="4" w:space="0" w:color="000000"/>
              <w:left w:val="single" w:sz="4" w:space="0" w:color="000000"/>
              <w:bottom w:val="single" w:sz="4" w:space="0" w:color="000000"/>
              <w:right w:val="single" w:sz="4" w:space="0" w:color="000000"/>
            </w:tcBorders>
          </w:tcPr>
          <w:p w14:paraId="6CF05BDA" w14:textId="77777777" w:rsidR="00723C97" w:rsidRPr="00EE4FF5" w:rsidRDefault="00723C97" w:rsidP="00E26D51">
            <w:pPr>
              <w:rPr>
                <w:rFonts w:ascii="Arial" w:hAnsi="Arial" w:cs="Arial"/>
                <w:bCs/>
                <w:sz w:val="16"/>
                <w:szCs w:val="16"/>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5C0099F4" w14:textId="77777777" w:rsidR="00723C97" w:rsidRPr="00EE4FF5" w:rsidRDefault="00723C97" w:rsidP="00E26D51">
            <w:pPr>
              <w:rPr>
                <w:rFonts w:ascii="Arial" w:hAnsi="Arial" w:cs="Arial"/>
                <w:bCs/>
                <w:sz w:val="16"/>
                <w:szCs w:val="16"/>
              </w:rPr>
            </w:pPr>
          </w:p>
        </w:tc>
        <w:tc>
          <w:tcPr>
            <w:tcW w:w="608" w:type="pct"/>
            <w:tcBorders>
              <w:top w:val="single" w:sz="4" w:space="0" w:color="000000"/>
              <w:left w:val="nil"/>
              <w:bottom w:val="single" w:sz="4" w:space="0" w:color="000000"/>
              <w:right w:val="single" w:sz="4" w:space="0" w:color="000000"/>
            </w:tcBorders>
            <w:shd w:val="clear" w:color="auto" w:fill="auto"/>
          </w:tcPr>
          <w:p w14:paraId="1E1F04E0" w14:textId="77777777" w:rsidR="00723C97" w:rsidRPr="00EE4FF5" w:rsidRDefault="00723C97" w:rsidP="00E26D51">
            <w:pPr>
              <w:rPr>
                <w:rFonts w:ascii="Arial" w:hAnsi="Arial" w:cs="Arial"/>
                <w:bCs/>
                <w:sz w:val="16"/>
                <w:szCs w:val="16"/>
              </w:rPr>
            </w:pPr>
          </w:p>
        </w:tc>
        <w:tc>
          <w:tcPr>
            <w:tcW w:w="473" w:type="pct"/>
            <w:tcBorders>
              <w:top w:val="single" w:sz="4" w:space="0" w:color="000000"/>
              <w:left w:val="nil"/>
              <w:bottom w:val="single" w:sz="4" w:space="0" w:color="000000"/>
              <w:right w:val="single" w:sz="4" w:space="0" w:color="000000"/>
            </w:tcBorders>
            <w:shd w:val="clear" w:color="auto" w:fill="auto"/>
          </w:tcPr>
          <w:p w14:paraId="270ADA0C" w14:textId="77777777" w:rsidR="00723C97" w:rsidRPr="00EE4FF5" w:rsidRDefault="00723C97" w:rsidP="00E26D51">
            <w:pPr>
              <w:rPr>
                <w:rFonts w:ascii="Arial" w:hAnsi="Arial" w:cs="Arial"/>
                <w:bCs/>
                <w:sz w:val="16"/>
                <w:szCs w:val="16"/>
              </w:rPr>
            </w:pPr>
          </w:p>
        </w:tc>
        <w:tc>
          <w:tcPr>
            <w:tcW w:w="543" w:type="pct"/>
            <w:tcBorders>
              <w:top w:val="single" w:sz="4" w:space="0" w:color="000000"/>
              <w:left w:val="nil"/>
              <w:bottom w:val="single" w:sz="4" w:space="0" w:color="000000"/>
              <w:right w:val="single" w:sz="4" w:space="0" w:color="000000"/>
            </w:tcBorders>
            <w:shd w:val="clear" w:color="auto" w:fill="auto"/>
          </w:tcPr>
          <w:p w14:paraId="665BBB93" w14:textId="77777777" w:rsidR="00723C97" w:rsidRPr="00EE4FF5" w:rsidRDefault="00723C97" w:rsidP="00E26D51">
            <w:pPr>
              <w:rPr>
                <w:rFonts w:ascii="Arial" w:hAnsi="Arial" w:cs="Arial"/>
                <w:bCs/>
                <w:sz w:val="16"/>
                <w:szCs w:val="16"/>
              </w:rPr>
            </w:pPr>
          </w:p>
        </w:tc>
        <w:tc>
          <w:tcPr>
            <w:tcW w:w="405" w:type="pct"/>
            <w:tcBorders>
              <w:top w:val="single" w:sz="4" w:space="0" w:color="000000"/>
              <w:left w:val="nil"/>
              <w:bottom w:val="single" w:sz="4" w:space="0" w:color="000000"/>
              <w:right w:val="single" w:sz="4" w:space="0" w:color="000000"/>
            </w:tcBorders>
            <w:shd w:val="clear" w:color="auto" w:fill="auto"/>
          </w:tcPr>
          <w:p w14:paraId="6837DF99" w14:textId="77777777" w:rsidR="00723C97" w:rsidRPr="00EE4FF5" w:rsidRDefault="00723C97" w:rsidP="00E26D51">
            <w:pPr>
              <w:rPr>
                <w:rFonts w:ascii="Arial" w:hAnsi="Arial" w:cs="Arial"/>
                <w:bCs/>
                <w:sz w:val="16"/>
                <w:szCs w:val="16"/>
              </w:rPr>
            </w:pPr>
          </w:p>
        </w:tc>
        <w:tc>
          <w:tcPr>
            <w:tcW w:w="539" w:type="pct"/>
            <w:tcBorders>
              <w:top w:val="single" w:sz="4" w:space="0" w:color="000000"/>
              <w:left w:val="nil"/>
              <w:bottom w:val="single" w:sz="4" w:space="0" w:color="000000"/>
              <w:right w:val="single" w:sz="4" w:space="0" w:color="000000"/>
            </w:tcBorders>
            <w:shd w:val="clear" w:color="auto" w:fill="auto"/>
          </w:tcPr>
          <w:p w14:paraId="4289F1AF" w14:textId="77777777" w:rsidR="00723C97" w:rsidRPr="00EE4FF5" w:rsidRDefault="00723C97" w:rsidP="00E26D51">
            <w:pPr>
              <w:rPr>
                <w:rFonts w:ascii="Arial" w:hAnsi="Arial" w:cs="Arial"/>
                <w:bCs/>
                <w:sz w:val="16"/>
                <w:szCs w:val="16"/>
              </w:rPr>
            </w:pPr>
          </w:p>
        </w:tc>
        <w:tc>
          <w:tcPr>
            <w:tcW w:w="609" w:type="pct"/>
            <w:tcBorders>
              <w:top w:val="single" w:sz="4" w:space="0" w:color="000000"/>
              <w:left w:val="nil"/>
              <w:bottom w:val="single" w:sz="4" w:space="0" w:color="000000"/>
              <w:right w:val="single" w:sz="4" w:space="0" w:color="000000"/>
            </w:tcBorders>
            <w:shd w:val="clear" w:color="auto" w:fill="auto"/>
          </w:tcPr>
          <w:p w14:paraId="41099F24" w14:textId="77777777" w:rsidR="00723C97" w:rsidRPr="00EE4FF5" w:rsidRDefault="00723C97" w:rsidP="00E26D51">
            <w:pPr>
              <w:rPr>
                <w:rFonts w:ascii="Arial" w:hAnsi="Arial" w:cs="Arial"/>
                <w:bCs/>
                <w:sz w:val="16"/>
                <w:szCs w:val="16"/>
              </w:rPr>
            </w:pPr>
          </w:p>
        </w:tc>
      </w:tr>
      <w:tr w:rsidR="00723C97" w:rsidRPr="00970615" w14:paraId="68D306F1" w14:textId="77777777" w:rsidTr="00F07648">
        <w:trPr>
          <w:trHeight w:val="300"/>
        </w:trPr>
        <w:tc>
          <w:tcPr>
            <w:tcW w:w="471" w:type="pct"/>
            <w:tcBorders>
              <w:top w:val="single" w:sz="4" w:space="0" w:color="000000"/>
              <w:left w:val="single" w:sz="4" w:space="0" w:color="000000"/>
              <w:bottom w:val="single" w:sz="4" w:space="0" w:color="000000"/>
              <w:right w:val="single" w:sz="4" w:space="0" w:color="000000"/>
            </w:tcBorders>
          </w:tcPr>
          <w:p w14:paraId="703AB9F5" w14:textId="77777777" w:rsidR="00723C97" w:rsidRDefault="00723C97" w:rsidP="00E26D51">
            <w:pPr>
              <w:rPr>
                <w:rFonts w:ascii="Arial" w:hAnsi="Arial" w:cs="Arial"/>
                <w:bCs/>
                <w:sz w:val="16"/>
                <w:szCs w:val="16"/>
              </w:rPr>
            </w:pPr>
          </w:p>
        </w:tc>
        <w:tc>
          <w:tcPr>
            <w:tcW w:w="610" w:type="pct"/>
            <w:tcBorders>
              <w:top w:val="single" w:sz="4" w:space="0" w:color="000000"/>
              <w:left w:val="single" w:sz="4" w:space="0" w:color="000000"/>
              <w:bottom w:val="single" w:sz="4" w:space="0" w:color="000000"/>
              <w:right w:val="single" w:sz="4" w:space="0" w:color="000000"/>
            </w:tcBorders>
          </w:tcPr>
          <w:p w14:paraId="17FCDA3A" w14:textId="77777777" w:rsidR="00723C97" w:rsidRPr="00EE4FF5" w:rsidRDefault="00723C97" w:rsidP="00E26D51">
            <w:pPr>
              <w:rPr>
                <w:rFonts w:ascii="Arial" w:hAnsi="Arial" w:cs="Arial"/>
                <w:bCs/>
                <w:sz w:val="16"/>
                <w:szCs w:val="16"/>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5A4C9E0A" w14:textId="77777777" w:rsidR="00723C97" w:rsidRPr="00EE4FF5" w:rsidRDefault="00723C97" w:rsidP="00E26D51">
            <w:pPr>
              <w:rPr>
                <w:rFonts w:ascii="Arial" w:hAnsi="Arial" w:cs="Arial"/>
                <w:bCs/>
                <w:sz w:val="16"/>
                <w:szCs w:val="16"/>
              </w:rPr>
            </w:pPr>
          </w:p>
        </w:tc>
        <w:tc>
          <w:tcPr>
            <w:tcW w:w="608" w:type="pct"/>
            <w:tcBorders>
              <w:top w:val="single" w:sz="4" w:space="0" w:color="000000"/>
              <w:left w:val="nil"/>
              <w:bottom w:val="single" w:sz="4" w:space="0" w:color="000000"/>
              <w:right w:val="single" w:sz="4" w:space="0" w:color="000000"/>
            </w:tcBorders>
            <w:shd w:val="clear" w:color="auto" w:fill="auto"/>
          </w:tcPr>
          <w:p w14:paraId="4857BD99" w14:textId="77777777" w:rsidR="00723C97" w:rsidRPr="00EE4FF5" w:rsidRDefault="00723C97" w:rsidP="00E26D51">
            <w:pPr>
              <w:rPr>
                <w:rFonts w:ascii="Arial" w:hAnsi="Arial" w:cs="Arial"/>
                <w:bCs/>
                <w:sz w:val="16"/>
                <w:szCs w:val="16"/>
              </w:rPr>
            </w:pPr>
          </w:p>
        </w:tc>
        <w:tc>
          <w:tcPr>
            <w:tcW w:w="473" w:type="pct"/>
            <w:tcBorders>
              <w:top w:val="single" w:sz="4" w:space="0" w:color="000000"/>
              <w:left w:val="nil"/>
              <w:bottom w:val="single" w:sz="4" w:space="0" w:color="000000"/>
              <w:right w:val="single" w:sz="4" w:space="0" w:color="000000"/>
            </w:tcBorders>
            <w:shd w:val="clear" w:color="auto" w:fill="auto"/>
          </w:tcPr>
          <w:p w14:paraId="691179DC" w14:textId="77777777" w:rsidR="00723C97" w:rsidRPr="00EE4FF5" w:rsidRDefault="00723C97" w:rsidP="00E26D51">
            <w:pPr>
              <w:rPr>
                <w:rFonts w:ascii="Arial" w:hAnsi="Arial" w:cs="Arial"/>
                <w:bCs/>
                <w:sz w:val="16"/>
                <w:szCs w:val="16"/>
              </w:rPr>
            </w:pPr>
          </w:p>
        </w:tc>
        <w:tc>
          <w:tcPr>
            <w:tcW w:w="543" w:type="pct"/>
            <w:tcBorders>
              <w:top w:val="single" w:sz="4" w:space="0" w:color="000000"/>
              <w:left w:val="nil"/>
              <w:bottom w:val="single" w:sz="4" w:space="0" w:color="000000"/>
              <w:right w:val="single" w:sz="4" w:space="0" w:color="000000"/>
            </w:tcBorders>
            <w:shd w:val="clear" w:color="auto" w:fill="auto"/>
          </w:tcPr>
          <w:p w14:paraId="5E7CE09C" w14:textId="77777777" w:rsidR="00723C97" w:rsidRPr="00EE4FF5" w:rsidRDefault="00723C97" w:rsidP="00E26D51">
            <w:pPr>
              <w:rPr>
                <w:rFonts w:ascii="Arial" w:hAnsi="Arial" w:cs="Arial"/>
                <w:bCs/>
                <w:sz w:val="16"/>
                <w:szCs w:val="16"/>
              </w:rPr>
            </w:pPr>
          </w:p>
        </w:tc>
        <w:tc>
          <w:tcPr>
            <w:tcW w:w="405" w:type="pct"/>
            <w:tcBorders>
              <w:top w:val="single" w:sz="4" w:space="0" w:color="000000"/>
              <w:left w:val="nil"/>
              <w:bottom w:val="single" w:sz="4" w:space="0" w:color="000000"/>
              <w:right w:val="single" w:sz="4" w:space="0" w:color="000000"/>
            </w:tcBorders>
            <w:shd w:val="clear" w:color="auto" w:fill="auto"/>
          </w:tcPr>
          <w:p w14:paraId="77C1ABE4" w14:textId="77777777" w:rsidR="00723C97" w:rsidRPr="00EE4FF5" w:rsidRDefault="00723C97" w:rsidP="00E26D51">
            <w:pPr>
              <w:rPr>
                <w:rFonts w:ascii="Arial" w:hAnsi="Arial" w:cs="Arial"/>
                <w:bCs/>
                <w:sz w:val="16"/>
                <w:szCs w:val="16"/>
              </w:rPr>
            </w:pPr>
          </w:p>
        </w:tc>
        <w:tc>
          <w:tcPr>
            <w:tcW w:w="539" w:type="pct"/>
            <w:tcBorders>
              <w:top w:val="single" w:sz="4" w:space="0" w:color="000000"/>
              <w:left w:val="nil"/>
              <w:bottom w:val="single" w:sz="4" w:space="0" w:color="000000"/>
              <w:right w:val="single" w:sz="4" w:space="0" w:color="000000"/>
            </w:tcBorders>
            <w:shd w:val="clear" w:color="auto" w:fill="auto"/>
          </w:tcPr>
          <w:p w14:paraId="5BEC4742" w14:textId="77777777" w:rsidR="00723C97" w:rsidRPr="00EE4FF5" w:rsidRDefault="00723C97" w:rsidP="00E26D51">
            <w:pPr>
              <w:rPr>
                <w:rFonts w:ascii="Arial" w:hAnsi="Arial" w:cs="Arial"/>
                <w:bCs/>
                <w:sz w:val="16"/>
                <w:szCs w:val="16"/>
              </w:rPr>
            </w:pPr>
          </w:p>
        </w:tc>
        <w:tc>
          <w:tcPr>
            <w:tcW w:w="609" w:type="pct"/>
            <w:tcBorders>
              <w:top w:val="single" w:sz="4" w:space="0" w:color="000000"/>
              <w:left w:val="nil"/>
              <w:bottom w:val="single" w:sz="4" w:space="0" w:color="000000"/>
              <w:right w:val="single" w:sz="4" w:space="0" w:color="000000"/>
            </w:tcBorders>
            <w:shd w:val="clear" w:color="auto" w:fill="auto"/>
          </w:tcPr>
          <w:p w14:paraId="12768B84" w14:textId="77777777" w:rsidR="00723C97" w:rsidRPr="00EE4FF5" w:rsidRDefault="00723C97" w:rsidP="00E26D51">
            <w:pPr>
              <w:rPr>
                <w:rFonts w:ascii="Arial" w:hAnsi="Arial" w:cs="Arial"/>
                <w:bCs/>
                <w:sz w:val="16"/>
                <w:szCs w:val="16"/>
              </w:rPr>
            </w:pPr>
          </w:p>
        </w:tc>
      </w:tr>
      <w:tr w:rsidR="00723C97" w:rsidRPr="00970615" w14:paraId="66FA2E4D" w14:textId="77777777" w:rsidTr="00F07648">
        <w:trPr>
          <w:trHeight w:val="300"/>
        </w:trPr>
        <w:tc>
          <w:tcPr>
            <w:tcW w:w="471" w:type="pct"/>
            <w:tcBorders>
              <w:top w:val="single" w:sz="4" w:space="0" w:color="000000"/>
              <w:left w:val="single" w:sz="4" w:space="0" w:color="000000"/>
              <w:bottom w:val="single" w:sz="4" w:space="0" w:color="000000"/>
              <w:right w:val="single" w:sz="4" w:space="0" w:color="000000"/>
            </w:tcBorders>
          </w:tcPr>
          <w:p w14:paraId="02BE2A0A" w14:textId="77777777" w:rsidR="00723C97" w:rsidRDefault="00723C97" w:rsidP="00E26D51">
            <w:pPr>
              <w:rPr>
                <w:rFonts w:ascii="Arial" w:hAnsi="Arial" w:cs="Arial"/>
                <w:bCs/>
                <w:sz w:val="16"/>
                <w:szCs w:val="16"/>
              </w:rPr>
            </w:pPr>
          </w:p>
        </w:tc>
        <w:tc>
          <w:tcPr>
            <w:tcW w:w="610" w:type="pct"/>
            <w:tcBorders>
              <w:top w:val="single" w:sz="4" w:space="0" w:color="000000"/>
              <w:left w:val="single" w:sz="4" w:space="0" w:color="000000"/>
              <w:bottom w:val="single" w:sz="4" w:space="0" w:color="000000"/>
              <w:right w:val="single" w:sz="4" w:space="0" w:color="000000"/>
            </w:tcBorders>
          </w:tcPr>
          <w:p w14:paraId="545F76FB" w14:textId="77777777" w:rsidR="00723C97" w:rsidRPr="00EE4FF5" w:rsidRDefault="00723C97" w:rsidP="00E26D51">
            <w:pPr>
              <w:rPr>
                <w:rFonts w:ascii="Arial" w:hAnsi="Arial" w:cs="Arial"/>
                <w:bCs/>
                <w:sz w:val="16"/>
                <w:szCs w:val="16"/>
              </w:rPr>
            </w:pPr>
          </w:p>
        </w:tc>
        <w:tc>
          <w:tcPr>
            <w:tcW w:w="742" w:type="pct"/>
            <w:tcBorders>
              <w:top w:val="single" w:sz="4" w:space="0" w:color="000000"/>
              <w:left w:val="single" w:sz="4" w:space="0" w:color="000000"/>
              <w:bottom w:val="single" w:sz="4" w:space="0" w:color="000000"/>
              <w:right w:val="single" w:sz="4" w:space="0" w:color="000000"/>
            </w:tcBorders>
            <w:shd w:val="clear" w:color="auto" w:fill="auto"/>
          </w:tcPr>
          <w:p w14:paraId="6D64619C" w14:textId="77777777" w:rsidR="00723C97" w:rsidRPr="00EE4FF5" w:rsidRDefault="00723C97" w:rsidP="00E26D51">
            <w:pPr>
              <w:rPr>
                <w:rFonts w:ascii="Arial" w:hAnsi="Arial" w:cs="Arial"/>
                <w:bCs/>
                <w:sz w:val="16"/>
                <w:szCs w:val="16"/>
              </w:rPr>
            </w:pPr>
          </w:p>
        </w:tc>
        <w:tc>
          <w:tcPr>
            <w:tcW w:w="608" w:type="pct"/>
            <w:tcBorders>
              <w:top w:val="single" w:sz="4" w:space="0" w:color="000000"/>
              <w:left w:val="nil"/>
              <w:bottom w:val="single" w:sz="4" w:space="0" w:color="000000"/>
              <w:right w:val="single" w:sz="4" w:space="0" w:color="000000"/>
            </w:tcBorders>
            <w:shd w:val="clear" w:color="auto" w:fill="auto"/>
          </w:tcPr>
          <w:p w14:paraId="3F019A21" w14:textId="77777777" w:rsidR="00723C97" w:rsidRPr="00EE4FF5" w:rsidRDefault="00723C97" w:rsidP="00E26D51">
            <w:pPr>
              <w:rPr>
                <w:rFonts w:ascii="Arial" w:hAnsi="Arial" w:cs="Arial"/>
                <w:bCs/>
                <w:sz w:val="16"/>
                <w:szCs w:val="16"/>
              </w:rPr>
            </w:pPr>
          </w:p>
        </w:tc>
        <w:tc>
          <w:tcPr>
            <w:tcW w:w="473" w:type="pct"/>
            <w:tcBorders>
              <w:top w:val="single" w:sz="4" w:space="0" w:color="000000"/>
              <w:left w:val="nil"/>
              <w:bottom w:val="single" w:sz="4" w:space="0" w:color="000000"/>
              <w:right w:val="single" w:sz="4" w:space="0" w:color="000000"/>
            </w:tcBorders>
            <w:shd w:val="clear" w:color="auto" w:fill="auto"/>
          </w:tcPr>
          <w:p w14:paraId="3B82B297" w14:textId="77777777" w:rsidR="00723C97" w:rsidRPr="00EE4FF5" w:rsidRDefault="00723C97" w:rsidP="00E26D51">
            <w:pPr>
              <w:rPr>
                <w:rFonts w:ascii="Arial" w:hAnsi="Arial" w:cs="Arial"/>
                <w:bCs/>
                <w:sz w:val="16"/>
                <w:szCs w:val="16"/>
              </w:rPr>
            </w:pPr>
          </w:p>
        </w:tc>
        <w:tc>
          <w:tcPr>
            <w:tcW w:w="543" w:type="pct"/>
            <w:tcBorders>
              <w:top w:val="single" w:sz="4" w:space="0" w:color="000000"/>
              <w:left w:val="nil"/>
              <w:bottom w:val="single" w:sz="4" w:space="0" w:color="000000"/>
              <w:right w:val="single" w:sz="4" w:space="0" w:color="000000"/>
            </w:tcBorders>
            <w:shd w:val="clear" w:color="auto" w:fill="auto"/>
          </w:tcPr>
          <w:p w14:paraId="200A1317" w14:textId="77777777" w:rsidR="00723C97" w:rsidRPr="00EE4FF5" w:rsidRDefault="00723C97" w:rsidP="00E26D51">
            <w:pPr>
              <w:rPr>
                <w:rFonts w:ascii="Arial" w:hAnsi="Arial" w:cs="Arial"/>
                <w:bCs/>
                <w:sz w:val="16"/>
                <w:szCs w:val="16"/>
              </w:rPr>
            </w:pPr>
          </w:p>
        </w:tc>
        <w:tc>
          <w:tcPr>
            <w:tcW w:w="405" w:type="pct"/>
            <w:tcBorders>
              <w:top w:val="single" w:sz="4" w:space="0" w:color="000000"/>
              <w:left w:val="nil"/>
              <w:bottom w:val="single" w:sz="4" w:space="0" w:color="000000"/>
              <w:right w:val="single" w:sz="4" w:space="0" w:color="000000"/>
            </w:tcBorders>
            <w:shd w:val="clear" w:color="auto" w:fill="auto"/>
          </w:tcPr>
          <w:p w14:paraId="3D8B10BA" w14:textId="77777777" w:rsidR="00723C97" w:rsidRPr="00EE4FF5" w:rsidRDefault="00723C97" w:rsidP="00E26D51">
            <w:pPr>
              <w:rPr>
                <w:rFonts w:ascii="Arial" w:hAnsi="Arial" w:cs="Arial"/>
                <w:bCs/>
                <w:sz w:val="16"/>
                <w:szCs w:val="16"/>
              </w:rPr>
            </w:pPr>
          </w:p>
        </w:tc>
        <w:tc>
          <w:tcPr>
            <w:tcW w:w="539" w:type="pct"/>
            <w:tcBorders>
              <w:top w:val="single" w:sz="4" w:space="0" w:color="000000"/>
              <w:left w:val="nil"/>
              <w:bottom w:val="single" w:sz="4" w:space="0" w:color="000000"/>
              <w:right w:val="single" w:sz="4" w:space="0" w:color="000000"/>
            </w:tcBorders>
            <w:shd w:val="clear" w:color="auto" w:fill="auto"/>
          </w:tcPr>
          <w:p w14:paraId="1B0D9254" w14:textId="77777777" w:rsidR="00723C97" w:rsidRPr="00EE4FF5" w:rsidRDefault="00723C97" w:rsidP="00E26D51">
            <w:pPr>
              <w:rPr>
                <w:rFonts w:ascii="Arial" w:hAnsi="Arial" w:cs="Arial"/>
                <w:bCs/>
                <w:sz w:val="16"/>
                <w:szCs w:val="16"/>
              </w:rPr>
            </w:pPr>
          </w:p>
        </w:tc>
        <w:tc>
          <w:tcPr>
            <w:tcW w:w="609" w:type="pct"/>
            <w:tcBorders>
              <w:top w:val="single" w:sz="4" w:space="0" w:color="000000"/>
              <w:left w:val="nil"/>
              <w:bottom w:val="single" w:sz="4" w:space="0" w:color="000000"/>
              <w:right w:val="single" w:sz="4" w:space="0" w:color="000000"/>
            </w:tcBorders>
            <w:shd w:val="clear" w:color="auto" w:fill="auto"/>
          </w:tcPr>
          <w:p w14:paraId="72B3636C" w14:textId="77777777" w:rsidR="00723C97" w:rsidRPr="00EE4FF5" w:rsidRDefault="00723C97" w:rsidP="00E26D51">
            <w:pPr>
              <w:rPr>
                <w:rFonts w:ascii="Arial" w:hAnsi="Arial" w:cs="Arial"/>
                <w:bCs/>
                <w:sz w:val="16"/>
                <w:szCs w:val="16"/>
              </w:rPr>
            </w:pPr>
          </w:p>
        </w:tc>
      </w:tr>
      <w:tr w:rsidR="00723C97" w:rsidRPr="00194278" w14:paraId="4037AF49" w14:textId="77777777" w:rsidTr="00F07648">
        <w:trPr>
          <w:trHeight w:val="998"/>
        </w:trPr>
        <w:tc>
          <w:tcPr>
            <w:tcW w:w="4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CF3AC8" w14:textId="77777777" w:rsidR="00723C97" w:rsidRPr="00581569" w:rsidRDefault="00723C97" w:rsidP="00E26D51">
            <w:pPr>
              <w:rPr>
                <w:rFonts w:ascii="Arial" w:hAnsi="Arial" w:cs="Arial"/>
                <w:b/>
                <w:sz w:val="18"/>
                <w:szCs w:val="18"/>
              </w:rPr>
            </w:pPr>
            <w:r w:rsidRPr="000609D5">
              <w:rPr>
                <w:rFonts w:ascii="Arial" w:hAnsi="Arial" w:cs="Arial"/>
                <w:b/>
                <w:sz w:val="18"/>
                <w:szCs w:val="18"/>
              </w:rPr>
              <w:t>Service Line Type</w:t>
            </w:r>
          </w:p>
        </w:tc>
        <w:tc>
          <w:tcPr>
            <w:tcW w:w="6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0ED954" w14:textId="77777777" w:rsidR="00723C97" w:rsidRPr="00250238" w:rsidRDefault="00723C97" w:rsidP="00E26D51">
            <w:pPr>
              <w:rPr>
                <w:rFonts w:ascii="Arial" w:hAnsi="Arial" w:cs="Arial"/>
                <w:b/>
                <w:sz w:val="18"/>
                <w:szCs w:val="18"/>
              </w:rPr>
            </w:pPr>
            <w:r w:rsidRPr="00250238">
              <w:rPr>
                <w:rFonts w:ascii="Arial" w:hAnsi="Arial" w:cs="Arial"/>
                <w:b/>
                <w:sz w:val="18"/>
                <w:szCs w:val="18"/>
              </w:rPr>
              <w:t xml:space="preserve">Deemed Activity </w:t>
            </w:r>
            <w:r w:rsidRPr="00250238">
              <w:rPr>
                <w:rFonts w:ascii="Arial" w:hAnsi="Arial" w:cs="Arial"/>
                <w:bCs/>
                <w:sz w:val="16"/>
                <w:szCs w:val="16"/>
              </w:rPr>
              <w:t xml:space="preserve">(if applicable) </w:t>
            </w:r>
          </w:p>
          <w:p w14:paraId="0FB46115" w14:textId="77777777" w:rsidR="00723C97" w:rsidRPr="00250238" w:rsidRDefault="00723C97" w:rsidP="00E26D51">
            <w:pPr>
              <w:rPr>
                <w:rFonts w:ascii="Arial" w:hAnsi="Arial" w:cs="Arial"/>
                <w:bCs/>
                <w:sz w:val="16"/>
                <w:szCs w:val="16"/>
              </w:rPr>
            </w:pPr>
            <w:r w:rsidRPr="00250238">
              <w:rPr>
                <w:rFonts w:ascii="Arial" w:hAnsi="Arial" w:cs="Arial"/>
                <w:bCs/>
                <w:sz w:val="16"/>
                <w:szCs w:val="16"/>
              </w:rPr>
              <w:t>(100/45) * Completed U</w:t>
            </w:r>
            <w:r>
              <w:rPr>
                <w:rFonts w:ascii="Arial" w:hAnsi="Arial" w:cs="Arial"/>
                <w:bCs/>
                <w:sz w:val="16"/>
                <w:szCs w:val="16"/>
              </w:rPr>
              <w:t>nits</w:t>
            </w:r>
            <w:r w:rsidRPr="00250238">
              <w:rPr>
                <w:rFonts w:ascii="Arial" w:hAnsi="Arial" w:cs="Arial"/>
                <w:bCs/>
                <w:sz w:val="16"/>
                <w:szCs w:val="16"/>
              </w:rPr>
              <w:t xml:space="preserve"> if between 36-45%</w:t>
            </w:r>
          </w:p>
          <w:p w14:paraId="15FD15F5" w14:textId="77777777" w:rsidR="00723C97" w:rsidRPr="00581569" w:rsidRDefault="00723C97" w:rsidP="00E26D51">
            <w:pPr>
              <w:rPr>
                <w:rFonts w:ascii="Arial" w:hAnsi="Arial" w:cs="Arial"/>
                <w:b/>
                <w:sz w:val="18"/>
                <w:szCs w:val="18"/>
              </w:rPr>
            </w:pPr>
          </w:p>
        </w:tc>
        <w:tc>
          <w:tcPr>
            <w:tcW w:w="7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401BBE" w14:textId="77777777" w:rsidR="00723C97" w:rsidRPr="00250238" w:rsidRDefault="00723C97" w:rsidP="00E26D51">
            <w:pPr>
              <w:rPr>
                <w:rFonts w:ascii="Arial" w:hAnsi="Arial" w:cs="Arial"/>
                <w:b/>
                <w:sz w:val="18"/>
                <w:szCs w:val="18"/>
              </w:rPr>
            </w:pPr>
            <w:r w:rsidRPr="00250238">
              <w:rPr>
                <w:rFonts w:ascii="Arial" w:hAnsi="Arial" w:cs="Arial"/>
                <w:b/>
                <w:sz w:val="18"/>
                <w:szCs w:val="18"/>
              </w:rPr>
              <w:t>Total delivered U</w:t>
            </w:r>
            <w:r>
              <w:rPr>
                <w:rFonts w:ascii="Arial" w:hAnsi="Arial" w:cs="Arial"/>
                <w:b/>
                <w:sz w:val="18"/>
                <w:szCs w:val="18"/>
              </w:rPr>
              <w:t>nits</w:t>
            </w:r>
          </w:p>
          <w:p w14:paraId="1B75034B" w14:textId="77777777" w:rsidR="00723C97" w:rsidRPr="00BF63C0" w:rsidRDefault="00723C97" w:rsidP="00E26D51">
            <w:pPr>
              <w:rPr>
                <w:rFonts w:ascii="Arial" w:hAnsi="Arial" w:cs="Arial"/>
                <w:bCs/>
                <w:sz w:val="16"/>
                <w:szCs w:val="16"/>
              </w:rPr>
            </w:pPr>
            <w:r w:rsidRPr="00250238">
              <w:rPr>
                <w:rFonts w:ascii="Arial" w:hAnsi="Arial" w:cs="Arial"/>
                <w:bCs/>
                <w:sz w:val="16"/>
                <w:szCs w:val="16"/>
              </w:rPr>
              <w:t>U</w:t>
            </w:r>
            <w:r>
              <w:rPr>
                <w:rFonts w:ascii="Arial" w:hAnsi="Arial" w:cs="Arial"/>
                <w:bCs/>
                <w:sz w:val="16"/>
                <w:szCs w:val="16"/>
              </w:rPr>
              <w:t>nits</w:t>
            </w:r>
            <w:r w:rsidRPr="00250238">
              <w:rPr>
                <w:rFonts w:ascii="Arial" w:hAnsi="Arial" w:cs="Arial"/>
                <w:bCs/>
                <w:sz w:val="16"/>
                <w:szCs w:val="16"/>
              </w:rPr>
              <w:t xml:space="preserve"> credited (Period 1 &amp; 2) + Deemed activity or Completed UDA</w:t>
            </w:r>
            <w:r>
              <w:rPr>
                <w:rFonts w:ascii="Arial" w:hAnsi="Arial" w:cs="Arial"/>
                <w:bCs/>
                <w:sz w:val="16"/>
                <w:szCs w:val="16"/>
              </w:rPr>
              <w:t xml:space="preserve"> (Period 3)</w:t>
            </w:r>
            <w:r w:rsidRPr="00250238">
              <w:rPr>
                <w:rFonts w:ascii="Arial" w:hAnsi="Arial" w:cs="Arial"/>
                <w:bCs/>
                <w:sz w:val="16"/>
                <w:szCs w:val="16"/>
              </w:rPr>
              <w:t xml:space="preserve"> if delivered under 36%</w:t>
            </w:r>
          </w:p>
        </w:tc>
        <w:tc>
          <w:tcPr>
            <w:tcW w:w="608" w:type="pct"/>
            <w:tcBorders>
              <w:top w:val="single" w:sz="4" w:space="0" w:color="000000"/>
              <w:left w:val="nil"/>
              <w:bottom w:val="single" w:sz="4" w:space="0" w:color="000000"/>
              <w:right w:val="single" w:sz="4" w:space="0" w:color="000000"/>
            </w:tcBorders>
            <w:shd w:val="clear" w:color="auto" w:fill="D9D9D9" w:themeFill="background1" w:themeFillShade="D9"/>
          </w:tcPr>
          <w:p w14:paraId="730C21B8" w14:textId="77777777" w:rsidR="00723C97" w:rsidRPr="00250238" w:rsidRDefault="00723C97" w:rsidP="00E26D51">
            <w:pPr>
              <w:rPr>
                <w:rFonts w:ascii="Arial" w:hAnsi="Arial" w:cs="Arial"/>
                <w:b/>
                <w:i/>
                <w:sz w:val="18"/>
                <w:szCs w:val="18"/>
              </w:rPr>
            </w:pPr>
            <w:r w:rsidRPr="00250238">
              <w:rPr>
                <w:rFonts w:ascii="Arial" w:hAnsi="Arial" w:cs="Arial"/>
                <w:b/>
                <w:sz w:val="18"/>
                <w:szCs w:val="18"/>
              </w:rPr>
              <w:t>Annual Contracted U</w:t>
            </w:r>
            <w:r>
              <w:rPr>
                <w:rFonts w:ascii="Arial" w:hAnsi="Arial" w:cs="Arial"/>
                <w:b/>
                <w:sz w:val="18"/>
                <w:szCs w:val="18"/>
              </w:rPr>
              <w:t>nits</w:t>
            </w:r>
            <w:r w:rsidRPr="00250238">
              <w:rPr>
                <w:rFonts w:ascii="Arial" w:hAnsi="Arial" w:cs="Arial"/>
                <w:b/>
                <w:sz w:val="18"/>
                <w:szCs w:val="18"/>
              </w:rPr>
              <w:t xml:space="preserve"> </w:t>
            </w:r>
            <w:r w:rsidRPr="00250238">
              <w:rPr>
                <w:rFonts w:ascii="Arial" w:hAnsi="Arial" w:cs="Arial"/>
                <w:b/>
                <w:i/>
                <w:sz w:val="18"/>
                <w:szCs w:val="18"/>
              </w:rPr>
              <w:t>2020/21</w:t>
            </w:r>
          </w:p>
          <w:p w14:paraId="33768901" w14:textId="77777777" w:rsidR="00723C97" w:rsidRPr="00581569" w:rsidRDefault="00723C97" w:rsidP="00E26D51">
            <w:pPr>
              <w:rPr>
                <w:rFonts w:ascii="Arial" w:hAnsi="Arial" w:cs="Arial"/>
                <w:b/>
                <w:sz w:val="18"/>
                <w:szCs w:val="18"/>
              </w:rPr>
            </w:pPr>
            <w:r w:rsidRPr="00250238">
              <w:rPr>
                <w:rFonts w:ascii="Arial" w:hAnsi="Arial" w:cs="Arial"/>
                <w:bCs/>
                <w:sz w:val="16"/>
                <w:szCs w:val="16"/>
              </w:rPr>
              <w:t xml:space="preserve">(plus 19/20 CF for under delivery </w:t>
            </w:r>
            <w:r>
              <w:rPr>
                <w:rFonts w:ascii="Arial" w:hAnsi="Arial" w:cs="Arial"/>
                <w:bCs/>
                <w:sz w:val="16"/>
                <w:szCs w:val="16"/>
              </w:rPr>
              <w:t>or</w:t>
            </w:r>
            <w:r w:rsidRPr="00250238">
              <w:rPr>
                <w:rFonts w:ascii="Arial" w:hAnsi="Arial" w:cs="Arial"/>
                <w:bCs/>
                <w:sz w:val="16"/>
                <w:szCs w:val="16"/>
              </w:rPr>
              <w:t xml:space="preserve"> over delivery)</w:t>
            </w:r>
          </w:p>
        </w:tc>
        <w:tc>
          <w:tcPr>
            <w:tcW w:w="473" w:type="pct"/>
            <w:tcBorders>
              <w:top w:val="single" w:sz="4" w:space="0" w:color="000000"/>
              <w:left w:val="nil"/>
              <w:bottom w:val="single" w:sz="4" w:space="0" w:color="000000"/>
              <w:right w:val="single" w:sz="4" w:space="0" w:color="000000"/>
            </w:tcBorders>
            <w:shd w:val="clear" w:color="auto" w:fill="D9D9D9" w:themeFill="background1" w:themeFillShade="D9"/>
          </w:tcPr>
          <w:p w14:paraId="6572BA43" w14:textId="77777777" w:rsidR="00723C97" w:rsidRPr="00250238" w:rsidRDefault="00723C97" w:rsidP="00E26D51">
            <w:pPr>
              <w:rPr>
                <w:rFonts w:ascii="Arial" w:hAnsi="Arial" w:cs="Arial"/>
                <w:b/>
                <w:i/>
                <w:sz w:val="18"/>
                <w:szCs w:val="18"/>
              </w:rPr>
            </w:pPr>
            <w:r w:rsidRPr="00250238">
              <w:rPr>
                <w:rFonts w:ascii="Arial" w:hAnsi="Arial" w:cs="Arial"/>
                <w:b/>
                <w:sz w:val="18"/>
                <w:szCs w:val="18"/>
              </w:rPr>
              <w:t>Final % Delivered U</w:t>
            </w:r>
            <w:r>
              <w:rPr>
                <w:rFonts w:ascii="Arial" w:hAnsi="Arial" w:cs="Arial"/>
                <w:b/>
                <w:sz w:val="18"/>
                <w:szCs w:val="18"/>
              </w:rPr>
              <w:t>nits</w:t>
            </w:r>
            <w:r w:rsidRPr="00250238">
              <w:rPr>
                <w:rFonts w:ascii="Arial" w:hAnsi="Arial" w:cs="Arial"/>
                <w:b/>
                <w:sz w:val="18"/>
                <w:szCs w:val="18"/>
              </w:rPr>
              <w:t xml:space="preserve"> </w:t>
            </w:r>
            <w:r w:rsidRPr="00250238">
              <w:rPr>
                <w:rFonts w:ascii="Arial" w:hAnsi="Arial" w:cs="Arial"/>
                <w:b/>
                <w:i/>
                <w:sz w:val="18"/>
                <w:szCs w:val="18"/>
              </w:rPr>
              <w:t>2020/21</w:t>
            </w:r>
          </w:p>
          <w:p w14:paraId="7D608071" w14:textId="77777777" w:rsidR="00723C97" w:rsidRPr="00581569" w:rsidRDefault="00723C97" w:rsidP="00E26D51">
            <w:pPr>
              <w:rPr>
                <w:rFonts w:ascii="Arial" w:hAnsi="Arial" w:cs="Arial"/>
                <w:b/>
                <w:sz w:val="18"/>
                <w:szCs w:val="18"/>
              </w:rPr>
            </w:pPr>
          </w:p>
        </w:tc>
        <w:tc>
          <w:tcPr>
            <w:tcW w:w="543"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7A2C62A9" w14:textId="77777777" w:rsidR="00723C97" w:rsidRPr="00581569" w:rsidRDefault="00723C97" w:rsidP="00E26D51">
            <w:pPr>
              <w:rPr>
                <w:rFonts w:ascii="Arial" w:hAnsi="Arial" w:cs="Arial"/>
                <w:b/>
                <w:sz w:val="18"/>
                <w:szCs w:val="18"/>
              </w:rPr>
            </w:pPr>
            <w:r w:rsidRPr="00250238">
              <w:rPr>
                <w:rFonts w:ascii="Arial" w:hAnsi="Arial" w:cs="Arial"/>
                <w:b/>
                <w:sz w:val="18"/>
                <w:szCs w:val="18"/>
              </w:rPr>
              <w:t>Carry Forward U</w:t>
            </w:r>
            <w:r>
              <w:rPr>
                <w:rFonts w:ascii="Arial" w:hAnsi="Arial" w:cs="Arial"/>
                <w:b/>
                <w:sz w:val="18"/>
                <w:szCs w:val="18"/>
              </w:rPr>
              <w:t>nits</w:t>
            </w:r>
            <w:r w:rsidRPr="00250238">
              <w:rPr>
                <w:rFonts w:ascii="Arial" w:hAnsi="Arial" w:cs="Arial"/>
                <w:b/>
                <w:sz w:val="18"/>
                <w:szCs w:val="18"/>
              </w:rPr>
              <w:t xml:space="preserve"> into </w:t>
            </w:r>
            <w:r w:rsidRPr="00250238">
              <w:rPr>
                <w:rFonts w:ascii="Arial" w:hAnsi="Arial" w:cs="Arial"/>
                <w:b/>
                <w:i/>
                <w:sz w:val="18"/>
                <w:szCs w:val="18"/>
              </w:rPr>
              <w:t xml:space="preserve">2021/22 </w:t>
            </w:r>
            <w:r w:rsidRPr="00250238">
              <w:rPr>
                <w:rFonts w:ascii="Arial" w:hAnsi="Arial" w:cs="Arial"/>
                <w:bCs/>
                <w:iCs/>
                <w:sz w:val="16"/>
                <w:szCs w:val="16"/>
              </w:rPr>
              <w:t>Including 19/20 CF moved from 20/21 YE reconciliation</w:t>
            </w:r>
            <w:r>
              <w:rPr>
                <w:rFonts w:ascii="Arial" w:hAnsi="Arial" w:cs="Arial"/>
                <w:bCs/>
                <w:iCs/>
                <w:sz w:val="16"/>
                <w:szCs w:val="16"/>
              </w:rPr>
              <w:t xml:space="preserve"> (if applicable)</w:t>
            </w:r>
          </w:p>
        </w:tc>
        <w:tc>
          <w:tcPr>
            <w:tcW w:w="405"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13D1F817" w14:textId="77777777" w:rsidR="00723C97" w:rsidRPr="00581569" w:rsidRDefault="00723C97" w:rsidP="00E26D51">
            <w:pPr>
              <w:rPr>
                <w:rFonts w:ascii="Arial" w:hAnsi="Arial" w:cs="Arial"/>
                <w:b/>
                <w:sz w:val="18"/>
                <w:szCs w:val="18"/>
              </w:rPr>
            </w:pPr>
            <w:r>
              <w:rPr>
                <w:rFonts w:ascii="Arial" w:hAnsi="Arial" w:cs="Arial"/>
                <w:b/>
                <w:sz w:val="18"/>
                <w:szCs w:val="18"/>
              </w:rPr>
              <w:t>Unit</w:t>
            </w:r>
            <w:r w:rsidRPr="00250238">
              <w:rPr>
                <w:rFonts w:ascii="Arial" w:hAnsi="Arial" w:cs="Arial"/>
                <w:b/>
                <w:sz w:val="18"/>
                <w:szCs w:val="18"/>
              </w:rPr>
              <w:t xml:space="preserve"> Value (£)</w:t>
            </w:r>
          </w:p>
        </w:tc>
        <w:tc>
          <w:tcPr>
            <w:tcW w:w="539" w:type="pct"/>
            <w:tcBorders>
              <w:top w:val="single" w:sz="4" w:space="0" w:color="000000"/>
              <w:left w:val="nil"/>
              <w:bottom w:val="single" w:sz="4" w:space="0" w:color="000000"/>
              <w:right w:val="single" w:sz="4" w:space="0" w:color="000000"/>
            </w:tcBorders>
            <w:shd w:val="clear" w:color="auto" w:fill="D9D9D9" w:themeFill="background1" w:themeFillShade="D9"/>
          </w:tcPr>
          <w:p w14:paraId="79274638" w14:textId="77777777" w:rsidR="00723C97" w:rsidRPr="00581569" w:rsidRDefault="00723C97" w:rsidP="00E26D51">
            <w:pPr>
              <w:rPr>
                <w:rFonts w:ascii="Arial" w:hAnsi="Arial" w:cs="Arial"/>
                <w:b/>
                <w:sz w:val="18"/>
                <w:szCs w:val="18"/>
              </w:rPr>
            </w:pPr>
            <w:r w:rsidRPr="00250238">
              <w:rPr>
                <w:rFonts w:ascii="Arial" w:hAnsi="Arial" w:cs="Arial"/>
                <w:b/>
                <w:sz w:val="18"/>
                <w:szCs w:val="18"/>
              </w:rPr>
              <w:t>Clawback (£)</w:t>
            </w:r>
          </w:p>
        </w:tc>
        <w:tc>
          <w:tcPr>
            <w:tcW w:w="609" w:type="pct"/>
            <w:tcBorders>
              <w:top w:val="single" w:sz="4" w:space="0" w:color="000000"/>
              <w:left w:val="nil"/>
              <w:bottom w:val="single" w:sz="4" w:space="0" w:color="000000"/>
              <w:right w:val="single" w:sz="4" w:space="0" w:color="000000"/>
            </w:tcBorders>
            <w:shd w:val="clear" w:color="auto" w:fill="D9D9D9" w:themeFill="background1" w:themeFillShade="D9"/>
          </w:tcPr>
          <w:p w14:paraId="72BDD790" w14:textId="77777777" w:rsidR="00723C97" w:rsidRPr="00250238" w:rsidRDefault="00723C97" w:rsidP="00E26D51">
            <w:pPr>
              <w:rPr>
                <w:rFonts w:ascii="Arial" w:hAnsi="Arial" w:cs="Arial"/>
                <w:sz w:val="16"/>
                <w:szCs w:val="16"/>
              </w:rPr>
            </w:pPr>
            <w:r w:rsidRPr="00250238">
              <w:rPr>
                <w:rFonts w:ascii="Arial" w:hAnsi="Arial" w:cs="Arial"/>
                <w:b/>
                <w:sz w:val="18"/>
                <w:szCs w:val="18"/>
              </w:rPr>
              <w:t xml:space="preserve">Adjustment </w:t>
            </w:r>
          </w:p>
          <w:p w14:paraId="7803AE03" w14:textId="77777777" w:rsidR="00723C97" w:rsidRPr="00581569" w:rsidRDefault="00723C97" w:rsidP="00E26D51">
            <w:pPr>
              <w:rPr>
                <w:rFonts w:ascii="Arial" w:hAnsi="Arial" w:cs="Arial"/>
                <w:b/>
                <w:sz w:val="18"/>
                <w:szCs w:val="18"/>
              </w:rPr>
            </w:pPr>
            <w:r w:rsidRPr="008636DF">
              <w:rPr>
                <w:rFonts w:ascii="Arial" w:eastAsiaTheme="minorEastAsia" w:hAnsi="Arial" w:cs="Arial"/>
                <w:sz w:val="16"/>
                <w:szCs w:val="16"/>
                <w:lang w:eastAsia="en-GB"/>
              </w:rPr>
              <w:t xml:space="preserve">applied for the undelivered </w:t>
            </w:r>
            <w:r>
              <w:rPr>
                <w:rFonts w:ascii="Arial" w:eastAsiaTheme="minorEastAsia" w:hAnsi="Arial" w:cs="Arial"/>
                <w:sz w:val="16"/>
                <w:szCs w:val="16"/>
                <w:lang w:eastAsia="en-GB"/>
              </w:rPr>
              <w:t>UDA</w:t>
            </w:r>
            <w:r w:rsidRPr="008636DF">
              <w:rPr>
                <w:rFonts w:ascii="Arial" w:eastAsiaTheme="minorEastAsia" w:hAnsi="Arial" w:cs="Arial"/>
                <w:sz w:val="16"/>
                <w:szCs w:val="16"/>
                <w:lang w:eastAsia="en-GB"/>
              </w:rPr>
              <w:t xml:space="preserve"> but not including </w:t>
            </w:r>
            <w:r>
              <w:rPr>
                <w:rFonts w:ascii="Arial" w:eastAsiaTheme="minorEastAsia" w:hAnsi="Arial" w:cs="Arial"/>
                <w:sz w:val="16"/>
                <w:szCs w:val="16"/>
                <w:lang w:eastAsia="en-GB"/>
              </w:rPr>
              <w:t xml:space="preserve">Units </w:t>
            </w:r>
            <w:r w:rsidRPr="008636DF">
              <w:rPr>
                <w:rFonts w:ascii="Arial" w:eastAsiaTheme="minorEastAsia" w:hAnsi="Arial" w:cs="Arial"/>
                <w:sz w:val="16"/>
                <w:szCs w:val="16"/>
                <w:lang w:eastAsia="en-GB"/>
              </w:rPr>
              <w:t xml:space="preserve">that is </w:t>
            </w:r>
            <w:r>
              <w:rPr>
                <w:rFonts w:ascii="Arial" w:eastAsiaTheme="minorEastAsia" w:hAnsi="Arial" w:cs="Arial"/>
                <w:sz w:val="16"/>
                <w:szCs w:val="16"/>
                <w:lang w:eastAsia="en-GB"/>
              </w:rPr>
              <w:t xml:space="preserve">undelivered </w:t>
            </w:r>
            <w:r w:rsidRPr="008636DF">
              <w:rPr>
                <w:rFonts w:ascii="Arial" w:eastAsiaTheme="minorEastAsia" w:hAnsi="Arial" w:cs="Arial"/>
                <w:sz w:val="16"/>
                <w:szCs w:val="16"/>
                <w:lang w:eastAsia="en-GB"/>
              </w:rPr>
              <w:t>carried forward or clawed back</w:t>
            </w:r>
            <w:r>
              <w:rPr>
                <w:rFonts w:ascii="Arial" w:eastAsiaTheme="minorEastAsia" w:hAnsi="Arial" w:cs="Arial"/>
                <w:sz w:val="16"/>
                <w:szCs w:val="16"/>
                <w:lang w:eastAsia="en-GB"/>
              </w:rPr>
              <w:t xml:space="preserve"> </w:t>
            </w:r>
            <w:r w:rsidRPr="00563D03">
              <w:rPr>
                <w:rFonts w:ascii="Arial" w:hAnsi="Arial" w:cs="Arial"/>
                <w:bCs/>
                <w:sz w:val="16"/>
                <w:szCs w:val="16"/>
              </w:rPr>
              <w:t xml:space="preserve">(if </w:t>
            </w:r>
            <w:r>
              <w:rPr>
                <w:rFonts w:ascii="Arial" w:hAnsi="Arial" w:cs="Arial"/>
                <w:bCs/>
                <w:sz w:val="16"/>
                <w:szCs w:val="16"/>
              </w:rPr>
              <w:t>a</w:t>
            </w:r>
            <w:r w:rsidRPr="00563D03">
              <w:rPr>
                <w:rFonts w:ascii="Arial" w:hAnsi="Arial" w:cs="Arial"/>
                <w:bCs/>
                <w:sz w:val="16"/>
                <w:szCs w:val="16"/>
              </w:rPr>
              <w:t>pplicable)</w:t>
            </w:r>
          </w:p>
        </w:tc>
      </w:tr>
      <w:tr w:rsidR="00723C97" w:rsidRPr="00970615" w14:paraId="153228F9" w14:textId="77777777" w:rsidTr="00F07648">
        <w:trPr>
          <w:trHeight w:hRule="exact" w:val="418"/>
        </w:trPr>
        <w:tc>
          <w:tcPr>
            <w:tcW w:w="471" w:type="pct"/>
            <w:tcBorders>
              <w:top w:val="single" w:sz="4" w:space="0" w:color="000000"/>
              <w:left w:val="single" w:sz="4" w:space="0" w:color="000000"/>
              <w:bottom w:val="single" w:sz="4" w:space="0" w:color="000000"/>
              <w:right w:val="single" w:sz="4" w:space="0" w:color="000000"/>
            </w:tcBorders>
          </w:tcPr>
          <w:p w14:paraId="334C69A6" w14:textId="11DC4C3A" w:rsidR="00723C97" w:rsidRDefault="00723C97" w:rsidP="00E26D51">
            <w:pPr>
              <w:spacing w:after="0" w:line="240" w:lineRule="auto"/>
              <w:rPr>
                <w:rFonts w:ascii="Arial" w:eastAsia="Times New Roman" w:hAnsi="Arial" w:cs="Arial"/>
                <w:bCs/>
                <w:sz w:val="16"/>
                <w:szCs w:val="16"/>
                <w:lang w:eastAsia="en-GB"/>
              </w:rPr>
            </w:pPr>
          </w:p>
        </w:tc>
        <w:tc>
          <w:tcPr>
            <w:tcW w:w="610" w:type="pct"/>
            <w:tcBorders>
              <w:top w:val="single" w:sz="4" w:space="0" w:color="000000"/>
              <w:left w:val="single" w:sz="4" w:space="0" w:color="000000"/>
              <w:bottom w:val="single" w:sz="4" w:space="0" w:color="000000"/>
              <w:right w:val="single" w:sz="4" w:space="0" w:color="000000"/>
            </w:tcBorders>
            <w:shd w:val="clear" w:color="000080" w:fill="auto"/>
          </w:tcPr>
          <w:p w14:paraId="157DCEE3"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742"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16769C2E"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608" w:type="pct"/>
            <w:tcBorders>
              <w:top w:val="single" w:sz="4" w:space="0" w:color="000000"/>
              <w:left w:val="nil"/>
              <w:bottom w:val="single" w:sz="4" w:space="0" w:color="000000"/>
              <w:right w:val="single" w:sz="4" w:space="0" w:color="000000"/>
            </w:tcBorders>
            <w:shd w:val="clear" w:color="000080" w:fill="auto"/>
            <w:vAlign w:val="center"/>
          </w:tcPr>
          <w:p w14:paraId="5F524FA6"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473" w:type="pct"/>
            <w:tcBorders>
              <w:top w:val="single" w:sz="4" w:space="0" w:color="000000"/>
              <w:left w:val="nil"/>
              <w:bottom w:val="single" w:sz="4" w:space="0" w:color="000000"/>
              <w:right w:val="single" w:sz="4" w:space="0" w:color="000000"/>
            </w:tcBorders>
            <w:shd w:val="clear" w:color="000080" w:fill="auto"/>
            <w:vAlign w:val="center"/>
          </w:tcPr>
          <w:p w14:paraId="73C68352"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543" w:type="pct"/>
            <w:tcBorders>
              <w:top w:val="single" w:sz="4" w:space="0" w:color="000000"/>
              <w:left w:val="nil"/>
              <w:bottom w:val="single" w:sz="4" w:space="0" w:color="000000"/>
              <w:right w:val="single" w:sz="4" w:space="0" w:color="000000"/>
            </w:tcBorders>
            <w:shd w:val="clear" w:color="000080" w:fill="auto"/>
            <w:vAlign w:val="center"/>
          </w:tcPr>
          <w:p w14:paraId="21A8CFD6"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405" w:type="pct"/>
            <w:tcBorders>
              <w:top w:val="single" w:sz="4" w:space="0" w:color="000000"/>
              <w:left w:val="nil"/>
              <w:bottom w:val="single" w:sz="4" w:space="0" w:color="000000"/>
              <w:right w:val="single" w:sz="4" w:space="0" w:color="000000"/>
            </w:tcBorders>
            <w:shd w:val="clear" w:color="000080" w:fill="auto"/>
            <w:vAlign w:val="center"/>
          </w:tcPr>
          <w:p w14:paraId="6439FFB5"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539" w:type="pct"/>
            <w:tcBorders>
              <w:top w:val="single" w:sz="4" w:space="0" w:color="000000"/>
              <w:left w:val="nil"/>
              <w:bottom w:val="single" w:sz="4" w:space="0" w:color="000000"/>
              <w:right w:val="single" w:sz="4" w:space="0" w:color="000000"/>
            </w:tcBorders>
            <w:shd w:val="clear" w:color="000080" w:fill="auto"/>
          </w:tcPr>
          <w:p w14:paraId="2013C116"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609" w:type="pct"/>
            <w:tcBorders>
              <w:top w:val="single" w:sz="4" w:space="0" w:color="000000"/>
              <w:left w:val="nil"/>
              <w:bottom w:val="single" w:sz="4" w:space="0" w:color="000000"/>
              <w:right w:val="single" w:sz="4" w:space="0" w:color="000000"/>
            </w:tcBorders>
            <w:shd w:val="clear" w:color="000080" w:fill="auto"/>
          </w:tcPr>
          <w:p w14:paraId="30E325E9" w14:textId="77777777" w:rsidR="00723C97" w:rsidRPr="00A8528A" w:rsidRDefault="00723C97" w:rsidP="00E26D51">
            <w:pPr>
              <w:spacing w:after="0" w:line="240" w:lineRule="auto"/>
              <w:rPr>
                <w:rFonts w:ascii="Arial" w:eastAsia="Times New Roman" w:hAnsi="Arial" w:cs="Arial"/>
                <w:bCs/>
                <w:sz w:val="16"/>
                <w:szCs w:val="16"/>
                <w:lang w:eastAsia="en-GB"/>
              </w:rPr>
            </w:pPr>
          </w:p>
        </w:tc>
      </w:tr>
      <w:tr w:rsidR="00723C97" w:rsidRPr="00970615" w14:paraId="0881EF08" w14:textId="77777777" w:rsidTr="00F07648">
        <w:trPr>
          <w:trHeight w:hRule="exact" w:val="418"/>
        </w:trPr>
        <w:tc>
          <w:tcPr>
            <w:tcW w:w="471" w:type="pct"/>
            <w:tcBorders>
              <w:top w:val="single" w:sz="4" w:space="0" w:color="000000"/>
              <w:left w:val="single" w:sz="4" w:space="0" w:color="000000"/>
              <w:bottom w:val="single" w:sz="4" w:space="0" w:color="000000"/>
              <w:right w:val="single" w:sz="4" w:space="0" w:color="000000"/>
            </w:tcBorders>
          </w:tcPr>
          <w:p w14:paraId="405A9D51" w14:textId="77777777" w:rsidR="00723C97" w:rsidRDefault="00723C97" w:rsidP="00E26D51">
            <w:pPr>
              <w:spacing w:after="0" w:line="240" w:lineRule="auto"/>
              <w:rPr>
                <w:rFonts w:ascii="Arial" w:eastAsia="Times New Roman" w:hAnsi="Arial" w:cs="Arial"/>
                <w:bCs/>
                <w:sz w:val="16"/>
                <w:szCs w:val="16"/>
                <w:lang w:eastAsia="en-GB"/>
              </w:rPr>
            </w:pPr>
          </w:p>
        </w:tc>
        <w:tc>
          <w:tcPr>
            <w:tcW w:w="610" w:type="pct"/>
            <w:tcBorders>
              <w:top w:val="single" w:sz="4" w:space="0" w:color="000000"/>
              <w:left w:val="single" w:sz="4" w:space="0" w:color="000000"/>
              <w:bottom w:val="single" w:sz="4" w:space="0" w:color="000000"/>
              <w:right w:val="single" w:sz="4" w:space="0" w:color="000000"/>
            </w:tcBorders>
            <w:shd w:val="clear" w:color="000080" w:fill="auto"/>
          </w:tcPr>
          <w:p w14:paraId="6F52037D"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742"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385CD529"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608" w:type="pct"/>
            <w:tcBorders>
              <w:top w:val="single" w:sz="4" w:space="0" w:color="000000"/>
              <w:left w:val="nil"/>
              <w:bottom w:val="single" w:sz="4" w:space="0" w:color="000000"/>
              <w:right w:val="single" w:sz="4" w:space="0" w:color="000000"/>
            </w:tcBorders>
            <w:shd w:val="clear" w:color="000080" w:fill="auto"/>
            <w:vAlign w:val="center"/>
          </w:tcPr>
          <w:p w14:paraId="5C6A5E62"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473" w:type="pct"/>
            <w:tcBorders>
              <w:top w:val="single" w:sz="4" w:space="0" w:color="000000"/>
              <w:left w:val="nil"/>
              <w:bottom w:val="single" w:sz="4" w:space="0" w:color="000000"/>
              <w:right w:val="single" w:sz="4" w:space="0" w:color="000000"/>
            </w:tcBorders>
            <w:shd w:val="clear" w:color="000080" w:fill="auto"/>
            <w:vAlign w:val="center"/>
          </w:tcPr>
          <w:p w14:paraId="77B3C34B"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543" w:type="pct"/>
            <w:tcBorders>
              <w:top w:val="single" w:sz="4" w:space="0" w:color="000000"/>
              <w:left w:val="nil"/>
              <w:bottom w:val="single" w:sz="4" w:space="0" w:color="000000"/>
              <w:right w:val="single" w:sz="4" w:space="0" w:color="000000"/>
            </w:tcBorders>
            <w:shd w:val="clear" w:color="000080" w:fill="auto"/>
            <w:vAlign w:val="center"/>
          </w:tcPr>
          <w:p w14:paraId="46581174"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405" w:type="pct"/>
            <w:tcBorders>
              <w:top w:val="single" w:sz="4" w:space="0" w:color="000000"/>
              <w:left w:val="nil"/>
              <w:bottom w:val="single" w:sz="4" w:space="0" w:color="000000"/>
              <w:right w:val="single" w:sz="4" w:space="0" w:color="000000"/>
            </w:tcBorders>
            <w:shd w:val="clear" w:color="000080" w:fill="auto"/>
            <w:vAlign w:val="center"/>
          </w:tcPr>
          <w:p w14:paraId="3BA256B3"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539" w:type="pct"/>
            <w:tcBorders>
              <w:top w:val="single" w:sz="4" w:space="0" w:color="000000"/>
              <w:left w:val="nil"/>
              <w:bottom w:val="single" w:sz="4" w:space="0" w:color="000000"/>
              <w:right w:val="single" w:sz="4" w:space="0" w:color="000000"/>
            </w:tcBorders>
            <w:shd w:val="clear" w:color="000080" w:fill="auto"/>
          </w:tcPr>
          <w:p w14:paraId="5DE4D669"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609" w:type="pct"/>
            <w:tcBorders>
              <w:top w:val="single" w:sz="4" w:space="0" w:color="000000"/>
              <w:left w:val="nil"/>
              <w:bottom w:val="single" w:sz="4" w:space="0" w:color="000000"/>
              <w:right w:val="single" w:sz="4" w:space="0" w:color="000000"/>
            </w:tcBorders>
            <w:shd w:val="clear" w:color="000080" w:fill="auto"/>
          </w:tcPr>
          <w:p w14:paraId="2F025BA1" w14:textId="77777777" w:rsidR="00723C97" w:rsidRPr="00A8528A" w:rsidRDefault="00723C97" w:rsidP="00E26D51">
            <w:pPr>
              <w:spacing w:after="0" w:line="240" w:lineRule="auto"/>
              <w:rPr>
                <w:rFonts w:ascii="Arial" w:eastAsia="Times New Roman" w:hAnsi="Arial" w:cs="Arial"/>
                <w:bCs/>
                <w:sz w:val="16"/>
                <w:szCs w:val="16"/>
                <w:lang w:eastAsia="en-GB"/>
              </w:rPr>
            </w:pPr>
          </w:p>
        </w:tc>
      </w:tr>
      <w:tr w:rsidR="00723C97" w:rsidRPr="00970615" w14:paraId="06E61111" w14:textId="77777777" w:rsidTr="00F07648">
        <w:trPr>
          <w:trHeight w:hRule="exact" w:val="418"/>
        </w:trPr>
        <w:tc>
          <w:tcPr>
            <w:tcW w:w="471" w:type="pct"/>
            <w:tcBorders>
              <w:top w:val="single" w:sz="4" w:space="0" w:color="000000"/>
              <w:left w:val="single" w:sz="4" w:space="0" w:color="000000"/>
              <w:bottom w:val="single" w:sz="4" w:space="0" w:color="000000"/>
              <w:right w:val="single" w:sz="4" w:space="0" w:color="000000"/>
            </w:tcBorders>
          </w:tcPr>
          <w:p w14:paraId="7BBBBA94" w14:textId="77777777" w:rsidR="00723C97" w:rsidRDefault="00723C97" w:rsidP="00E26D51">
            <w:pPr>
              <w:spacing w:after="0" w:line="240" w:lineRule="auto"/>
              <w:rPr>
                <w:rFonts w:ascii="Arial" w:eastAsia="Times New Roman" w:hAnsi="Arial" w:cs="Arial"/>
                <w:bCs/>
                <w:sz w:val="16"/>
                <w:szCs w:val="16"/>
                <w:lang w:eastAsia="en-GB"/>
              </w:rPr>
            </w:pPr>
          </w:p>
        </w:tc>
        <w:tc>
          <w:tcPr>
            <w:tcW w:w="610" w:type="pct"/>
            <w:tcBorders>
              <w:top w:val="single" w:sz="4" w:space="0" w:color="000000"/>
              <w:left w:val="single" w:sz="4" w:space="0" w:color="000000"/>
              <w:bottom w:val="single" w:sz="4" w:space="0" w:color="000000"/>
              <w:right w:val="single" w:sz="4" w:space="0" w:color="000000"/>
            </w:tcBorders>
            <w:shd w:val="clear" w:color="000080" w:fill="auto"/>
          </w:tcPr>
          <w:p w14:paraId="6BF1B434"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742"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329B1339"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608" w:type="pct"/>
            <w:tcBorders>
              <w:top w:val="single" w:sz="4" w:space="0" w:color="000000"/>
              <w:left w:val="nil"/>
              <w:bottom w:val="single" w:sz="4" w:space="0" w:color="000000"/>
              <w:right w:val="single" w:sz="4" w:space="0" w:color="000000"/>
            </w:tcBorders>
            <w:shd w:val="clear" w:color="000080" w:fill="auto"/>
            <w:vAlign w:val="center"/>
          </w:tcPr>
          <w:p w14:paraId="023D2D94"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473" w:type="pct"/>
            <w:tcBorders>
              <w:top w:val="single" w:sz="4" w:space="0" w:color="000000"/>
              <w:left w:val="nil"/>
              <w:bottom w:val="single" w:sz="4" w:space="0" w:color="000000"/>
              <w:right w:val="single" w:sz="4" w:space="0" w:color="000000"/>
            </w:tcBorders>
            <w:shd w:val="clear" w:color="000080" w:fill="auto"/>
            <w:vAlign w:val="center"/>
          </w:tcPr>
          <w:p w14:paraId="000A3F44"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543" w:type="pct"/>
            <w:tcBorders>
              <w:top w:val="single" w:sz="4" w:space="0" w:color="000000"/>
              <w:left w:val="nil"/>
              <w:bottom w:val="single" w:sz="4" w:space="0" w:color="000000"/>
              <w:right w:val="single" w:sz="4" w:space="0" w:color="000000"/>
            </w:tcBorders>
            <w:shd w:val="clear" w:color="000080" w:fill="auto"/>
            <w:vAlign w:val="center"/>
          </w:tcPr>
          <w:p w14:paraId="2429C589"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405" w:type="pct"/>
            <w:tcBorders>
              <w:top w:val="single" w:sz="4" w:space="0" w:color="000000"/>
              <w:left w:val="nil"/>
              <w:bottom w:val="single" w:sz="4" w:space="0" w:color="000000"/>
              <w:right w:val="single" w:sz="4" w:space="0" w:color="000000"/>
            </w:tcBorders>
            <w:shd w:val="clear" w:color="000080" w:fill="auto"/>
            <w:vAlign w:val="center"/>
          </w:tcPr>
          <w:p w14:paraId="718BDB39"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539" w:type="pct"/>
            <w:tcBorders>
              <w:top w:val="single" w:sz="4" w:space="0" w:color="000000"/>
              <w:left w:val="nil"/>
              <w:bottom w:val="single" w:sz="4" w:space="0" w:color="000000"/>
              <w:right w:val="single" w:sz="4" w:space="0" w:color="000000"/>
            </w:tcBorders>
            <w:shd w:val="clear" w:color="000080" w:fill="auto"/>
          </w:tcPr>
          <w:p w14:paraId="1D660D5C"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609" w:type="pct"/>
            <w:tcBorders>
              <w:top w:val="single" w:sz="4" w:space="0" w:color="000000"/>
              <w:left w:val="nil"/>
              <w:bottom w:val="single" w:sz="4" w:space="0" w:color="000000"/>
              <w:right w:val="single" w:sz="4" w:space="0" w:color="000000"/>
            </w:tcBorders>
            <w:shd w:val="clear" w:color="000080" w:fill="auto"/>
          </w:tcPr>
          <w:p w14:paraId="6F1B5703" w14:textId="77777777" w:rsidR="00723C97" w:rsidRPr="00A8528A" w:rsidRDefault="00723C97" w:rsidP="00E26D51">
            <w:pPr>
              <w:spacing w:after="0" w:line="240" w:lineRule="auto"/>
              <w:rPr>
                <w:rFonts w:ascii="Arial" w:eastAsia="Times New Roman" w:hAnsi="Arial" w:cs="Arial"/>
                <w:bCs/>
                <w:sz w:val="16"/>
                <w:szCs w:val="16"/>
                <w:lang w:eastAsia="en-GB"/>
              </w:rPr>
            </w:pPr>
          </w:p>
        </w:tc>
      </w:tr>
      <w:tr w:rsidR="00723C97" w:rsidRPr="00970615" w14:paraId="5B22960C" w14:textId="77777777" w:rsidTr="00F07648">
        <w:trPr>
          <w:trHeight w:hRule="exact" w:val="418"/>
        </w:trPr>
        <w:tc>
          <w:tcPr>
            <w:tcW w:w="471" w:type="pct"/>
            <w:tcBorders>
              <w:top w:val="single" w:sz="4" w:space="0" w:color="000000"/>
              <w:left w:val="single" w:sz="4" w:space="0" w:color="000000"/>
              <w:bottom w:val="single" w:sz="4" w:space="0" w:color="000000"/>
              <w:right w:val="single" w:sz="4" w:space="0" w:color="000000"/>
            </w:tcBorders>
          </w:tcPr>
          <w:p w14:paraId="43298022" w14:textId="77777777" w:rsidR="00723C97" w:rsidRDefault="00723C97" w:rsidP="00E26D51">
            <w:pPr>
              <w:spacing w:after="0" w:line="240" w:lineRule="auto"/>
              <w:rPr>
                <w:rFonts w:ascii="Arial" w:eastAsia="Times New Roman" w:hAnsi="Arial" w:cs="Arial"/>
                <w:bCs/>
                <w:sz w:val="16"/>
                <w:szCs w:val="16"/>
                <w:lang w:eastAsia="en-GB"/>
              </w:rPr>
            </w:pPr>
          </w:p>
        </w:tc>
        <w:tc>
          <w:tcPr>
            <w:tcW w:w="610" w:type="pct"/>
            <w:tcBorders>
              <w:top w:val="single" w:sz="4" w:space="0" w:color="000000"/>
              <w:left w:val="single" w:sz="4" w:space="0" w:color="000000"/>
              <w:bottom w:val="single" w:sz="4" w:space="0" w:color="000000"/>
              <w:right w:val="single" w:sz="4" w:space="0" w:color="000000"/>
            </w:tcBorders>
            <w:shd w:val="clear" w:color="000080" w:fill="auto"/>
          </w:tcPr>
          <w:p w14:paraId="2A2572B7"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742"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79AEB290"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608" w:type="pct"/>
            <w:tcBorders>
              <w:top w:val="single" w:sz="4" w:space="0" w:color="000000"/>
              <w:left w:val="nil"/>
              <w:bottom w:val="single" w:sz="4" w:space="0" w:color="000000"/>
              <w:right w:val="single" w:sz="4" w:space="0" w:color="000000"/>
            </w:tcBorders>
            <w:shd w:val="clear" w:color="000080" w:fill="auto"/>
            <w:vAlign w:val="center"/>
          </w:tcPr>
          <w:p w14:paraId="3E054795"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473" w:type="pct"/>
            <w:tcBorders>
              <w:top w:val="single" w:sz="4" w:space="0" w:color="000000"/>
              <w:left w:val="nil"/>
              <w:bottom w:val="single" w:sz="4" w:space="0" w:color="000000"/>
              <w:right w:val="single" w:sz="4" w:space="0" w:color="000000"/>
            </w:tcBorders>
            <w:shd w:val="clear" w:color="000080" w:fill="auto"/>
            <w:vAlign w:val="center"/>
          </w:tcPr>
          <w:p w14:paraId="6B97EFF9"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543" w:type="pct"/>
            <w:tcBorders>
              <w:top w:val="single" w:sz="4" w:space="0" w:color="000000"/>
              <w:left w:val="nil"/>
              <w:bottom w:val="single" w:sz="4" w:space="0" w:color="000000"/>
              <w:right w:val="single" w:sz="4" w:space="0" w:color="000000"/>
            </w:tcBorders>
            <w:shd w:val="clear" w:color="000080" w:fill="auto"/>
            <w:vAlign w:val="center"/>
          </w:tcPr>
          <w:p w14:paraId="3EDE2349"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405" w:type="pct"/>
            <w:tcBorders>
              <w:top w:val="single" w:sz="4" w:space="0" w:color="000000"/>
              <w:left w:val="nil"/>
              <w:bottom w:val="single" w:sz="4" w:space="0" w:color="000000"/>
              <w:right w:val="single" w:sz="4" w:space="0" w:color="000000"/>
            </w:tcBorders>
            <w:shd w:val="clear" w:color="000080" w:fill="auto"/>
            <w:vAlign w:val="center"/>
          </w:tcPr>
          <w:p w14:paraId="6AFC7CDC"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539" w:type="pct"/>
            <w:tcBorders>
              <w:top w:val="single" w:sz="4" w:space="0" w:color="000000"/>
              <w:left w:val="nil"/>
              <w:bottom w:val="single" w:sz="4" w:space="0" w:color="000000"/>
              <w:right w:val="single" w:sz="4" w:space="0" w:color="000000"/>
            </w:tcBorders>
            <w:shd w:val="clear" w:color="000080" w:fill="auto"/>
          </w:tcPr>
          <w:p w14:paraId="734EFFDA" w14:textId="77777777" w:rsidR="00723C97" w:rsidRPr="00A8528A" w:rsidRDefault="00723C97" w:rsidP="00E26D51">
            <w:pPr>
              <w:spacing w:after="0" w:line="240" w:lineRule="auto"/>
              <w:rPr>
                <w:rFonts w:ascii="Arial" w:eastAsia="Times New Roman" w:hAnsi="Arial" w:cs="Arial"/>
                <w:bCs/>
                <w:sz w:val="16"/>
                <w:szCs w:val="16"/>
                <w:lang w:eastAsia="en-GB"/>
              </w:rPr>
            </w:pPr>
          </w:p>
        </w:tc>
        <w:tc>
          <w:tcPr>
            <w:tcW w:w="609" w:type="pct"/>
            <w:tcBorders>
              <w:top w:val="single" w:sz="4" w:space="0" w:color="000000"/>
              <w:left w:val="nil"/>
              <w:bottom w:val="single" w:sz="4" w:space="0" w:color="000000"/>
              <w:right w:val="single" w:sz="4" w:space="0" w:color="000000"/>
            </w:tcBorders>
            <w:shd w:val="clear" w:color="000080" w:fill="auto"/>
          </w:tcPr>
          <w:p w14:paraId="38BA38D2" w14:textId="77777777" w:rsidR="00723C97" w:rsidRPr="00A8528A" w:rsidRDefault="00723C97" w:rsidP="00E26D51">
            <w:pPr>
              <w:spacing w:after="0" w:line="240" w:lineRule="auto"/>
              <w:rPr>
                <w:rFonts w:ascii="Arial" w:eastAsia="Times New Roman" w:hAnsi="Arial" w:cs="Arial"/>
                <w:bCs/>
                <w:sz w:val="16"/>
                <w:szCs w:val="16"/>
                <w:lang w:eastAsia="en-GB"/>
              </w:rPr>
            </w:pPr>
          </w:p>
        </w:tc>
      </w:tr>
    </w:tbl>
    <w:p w14:paraId="1BC2B283" w14:textId="17471399" w:rsidR="00701DF1" w:rsidRDefault="00701DF1" w:rsidP="00BD6A87">
      <w:pPr>
        <w:pStyle w:val="Default"/>
        <w:rPr>
          <w:rFonts w:ascii="Arial" w:hAnsi="Arial" w:cs="Arial"/>
          <w:szCs w:val="23"/>
        </w:rPr>
      </w:pPr>
    </w:p>
    <w:p w14:paraId="1CC79D6A" w14:textId="77777777" w:rsidR="00701DF1" w:rsidRDefault="00701DF1" w:rsidP="00BD6A87">
      <w:pPr>
        <w:pStyle w:val="Default"/>
        <w:rPr>
          <w:rFonts w:ascii="Arial" w:hAnsi="Arial" w:cs="Arial"/>
          <w:szCs w:val="23"/>
        </w:rPr>
      </w:pPr>
    </w:p>
    <w:p w14:paraId="681A0F49" w14:textId="77777777" w:rsidR="009C15CF" w:rsidRDefault="009C15CF" w:rsidP="00BD6A87">
      <w:pPr>
        <w:pStyle w:val="Default"/>
        <w:rPr>
          <w:rFonts w:ascii="Arial" w:hAnsi="Arial" w:cs="Arial"/>
          <w:szCs w:val="23"/>
        </w:rPr>
      </w:pPr>
    </w:p>
    <w:p w14:paraId="58E545BA" w14:textId="29BAFD33" w:rsidR="00701DF1" w:rsidRDefault="00701DF1" w:rsidP="00BD6A87">
      <w:pPr>
        <w:pStyle w:val="Default"/>
        <w:rPr>
          <w:rFonts w:ascii="Arial" w:hAnsi="Arial" w:cs="Arial"/>
          <w:szCs w:val="23"/>
        </w:rPr>
      </w:pPr>
    </w:p>
    <w:p w14:paraId="05904966" w14:textId="0B5C868E" w:rsidR="009C15CF" w:rsidRDefault="009C15CF" w:rsidP="00BD6A87">
      <w:pPr>
        <w:pStyle w:val="Default"/>
        <w:rPr>
          <w:rFonts w:ascii="Arial" w:hAnsi="Arial" w:cs="Arial"/>
          <w:szCs w:val="23"/>
        </w:rPr>
      </w:pPr>
    </w:p>
    <w:p w14:paraId="543F00D7" w14:textId="77777777" w:rsidR="009C15CF" w:rsidRDefault="009C15CF" w:rsidP="00BD6A87">
      <w:pPr>
        <w:pStyle w:val="Default"/>
        <w:rPr>
          <w:rFonts w:ascii="Arial" w:hAnsi="Arial" w:cs="Arial"/>
          <w:szCs w:val="23"/>
        </w:rPr>
      </w:pPr>
    </w:p>
    <w:p w14:paraId="46573C82" w14:textId="77777777" w:rsidR="00E9678F" w:rsidRDefault="00E9678F" w:rsidP="00A42C31">
      <w:pPr>
        <w:pStyle w:val="Default"/>
        <w:rPr>
          <w:rFonts w:ascii="Arial" w:hAnsi="Arial" w:cs="Arial"/>
          <w:szCs w:val="23"/>
        </w:rPr>
      </w:pPr>
      <w:r>
        <w:rPr>
          <w:rFonts w:ascii="Arial" w:hAnsi="Arial" w:cs="Arial"/>
          <w:szCs w:val="23"/>
        </w:rPr>
        <w:t>These details are available in your Year-End statement in Co</w:t>
      </w:r>
      <w:r w:rsidR="00231D5D">
        <w:rPr>
          <w:rFonts w:ascii="Arial" w:hAnsi="Arial" w:cs="Arial"/>
          <w:szCs w:val="23"/>
        </w:rPr>
        <w:t>mpass</w:t>
      </w:r>
      <w:r>
        <w:rPr>
          <w:rFonts w:ascii="Arial" w:hAnsi="Arial" w:cs="Arial"/>
          <w:szCs w:val="23"/>
        </w:rPr>
        <w:t>.</w:t>
      </w:r>
    </w:p>
    <w:p w14:paraId="1BB9124F" w14:textId="77777777" w:rsidR="00E9678F" w:rsidRDefault="00E9678F" w:rsidP="00A42C31">
      <w:pPr>
        <w:pStyle w:val="Default"/>
        <w:rPr>
          <w:rFonts w:ascii="Arial" w:hAnsi="Arial" w:cs="Arial"/>
          <w:szCs w:val="23"/>
        </w:rPr>
      </w:pPr>
    </w:p>
    <w:p w14:paraId="43106127" w14:textId="72E1C97F" w:rsidR="00FA393F" w:rsidRDefault="00FA393F" w:rsidP="00FA393F">
      <w:pPr>
        <w:pStyle w:val="Default"/>
        <w:rPr>
          <w:rFonts w:ascii="Arial" w:hAnsi="Arial" w:cs="Arial"/>
          <w:szCs w:val="23"/>
        </w:rPr>
      </w:pPr>
      <w:r w:rsidRPr="00FA393F">
        <w:rPr>
          <w:rFonts w:ascii="Arial" w:hAnsi="Arial" w:cs="Arial"/>
          <w:szCs w:val="23"/>
        </w:rPr>
        <w:t xml:space="preserve">Please contact us </w:t>
      </w:r>
      <w:r w:rsidR="000051BE">
        <w:rPr>
          <w:rFonts w:ascii="Arial" w:hAnsi="Arial" w:cs="Arial"/>
          <w:szCs w:val="23"/>
        </w:rPr>
        <w:t xml:space="preserve">within </w:t>
      </w:r>
      <w:r w:rsidRPr="00FA393F">
        <w:rPr>
          <w:rFonts w:ascii="Arial" w:hAnsi="Arial" w:cs="Arial"/>
          <w:szCs w:val="23"/>
        </w:rPr>
        <w:t>28 days from the date of this letter</w:t>
      </w:r>
      <w:r w:rsidR="004B22B8">
        <w:rPr>
          <w:rFonts w:ascii="Arial" w:hAnsi="Arial" w:cs="Arial"/>
          <w:szCs w:val="23"/>
        </w:rPr>
        <w:t xml:space="preserve"> via </w:t>
      </w:r>
      <w:hyperlink r:id="rId13" w:history="1">
        <w:r w:rsidR="004B22B8" w:rsidRPr="004B22B8">
          <w:rPr>
            <w:rStyle w:val="Hyperlink"/>
            <w:rFonts w:ascii="Arial" w:hAnsi="Arial" w:cs="Arial"/>
            <w:szCs w:val="23"/>
          </w:rPr>
          <w:t>nhsbsa.dentalcases@nhs.net</w:t>
        </w:r>
      </w:hyperlink>
      <w:r w:rsidR="004B22B8">
        <w:rPr>
          <w:rFonts w:ascii="Arial" w:hAnsi="Arial" w:cs="Arial"/>
          <w:szCs w:val="23"/>
        </w:rPr>
        <w:t xml:space="preserve"> should any of the details in this letter be incorrect, providing us with evidence to support yo</w:t>
      </w:r>
      <w:r w:rsidR="00994B04">
        <w:rPr>
          <w:rFonts w:ascii="Arial" w:hAnsi="Arial" w:cs="Arial"/>
          <w:szCs w:val="23"/>
        </w:rPr>
        <w:t>ur</w:t>
      </w:r>
      <w:r w:rsidR="004B22B8">
        <w:rPr>
          <w:rFonts w:ascii="Arial" w:hAnsi="Arial" w:cs="Arial"/>
          <w:szCs w:val="23"/>
        </w:rPr>
        <w:t xml:space="preserve"> claim</w:t>
      </w:r>
      <w:r w:rsidRPr="00FA393F">
        <w:rPr>
          <w:rFonts w:ascii="Arial" w:hAnsi="Arial" w:cs="Arial"/>
          <w:szCs w:val="23"/>
        </w:rPr>
        <w:t>.</w:t>
      </w:r>
    </w:p>
    <w:p w14:paraId="0F9E3FC2" w14:textId="0202BE08" w:rsidR="00FA393F" w:rsidRPr="00F1038E" w:rsidRDefault="00FA393F" w:rsidP="00BD6A87">
      <w:pPr>
        <w:pStyle w:val="Default"/>
        <w:rPr>
          <w:rFonts w:ascii="Arial" w:hAnsi="Arial" w:cs="Arial"/>
          <w:szCs w:val="23"/>
        </w:rPr>
      </w:pPr>
    </w:p>
    <w:p w14:paraId="4500A73B" w14:textId="77777777" w:rsidR="00A42C31" w:rsidRPr="00A42C31" w:rsidRDefault="00A42C31" w:rsidP="00A42C31">
      <w:pPr>
        <w:spacing w:after="0" w:line="240" w:lineRule="auto"/>
        <w:rPr>
          <w:rFonts w:ascii="Arial" w:eastAsia="Malgun Gothic" w:hAnsi="Arial" w:cs="Arial"/>
          <w:color w:val="000000"/>
          <w:sz w:val="24"/>
          <w:szCs w:val="23"/>
        </w:rPr>
      </w:pPr>
      <w:r>
        <w:rPr>
          <w:rFonts w:ascii="Arial" w:eastAsia="Malgun Gothic" w:hAnsi="Arial" w:cs="Arial"/>
          <w:color w:val="000000"/>
          <w:sz w:val="24"/>
          <w:szCs w:val="23"/>
        </w:rPr>
        <w:t>NHS England</w:t>
      </w:r>
      <w:r w:rsidRPr="00A42C31">
        <w:rPr>
          <w:rFonts w:ascii="Arial" w:eastAsia="Malgun Gothic" w:hAnsi="Arial" w:cs="Arial"/>
          <w:color w:val="000000"/>
          <w:sz w:val="24"/>
          <w:szCs w:val="23"/>
        </w:rPr>
        <w:t xml:space="preserve"> </w:t>
      </w:r>
      <w:r w:rsidR="00231D5D" w:rsidRPr="00E45BC7">
        <w:rPr>
          <w:rFonts w:ascii="Arial" w:hAnsi="Arial" w:cs="Arial"/>
          <w:sz w:val="24"/>
          <w:szCs w:val="24"/>
        </w:rPr>
        <w:t>and NHS Improvement</w:t>
      </w:r>
      <w:r w:rsidR="00231D5D">
        <w:rPr>
          <w:rFonts w:ascii="Arial" w:hAnsi="Arial" w:cs="Arial"/>
          <w:sz w:val="24"/>
          <w:szCs w:val="24"/>
        </w:rPr>
        <w:t>, a</w:t>
      </w:r>
      <w:r w:rsidRPr="00A42C31">
        <w:rPr>
          <w:rFonts w:ascii="Arial" w:eastAsia="Malgun Gothic" w:hAnsi="Arial" w:cs="Arial"/>
          <w:color w:val="000000"/>
          <w:sz w:val="24"/>
          <w:szCs w:val="23"/>
        </w:rPr>
        <w:t>nd NHS</w:t>
      </w:r>
      <w:r w:rsidR="00231D5D">
        <w:rPr>
          <w:rFonts w:ascii="Arial" w:eastAsia="Malgun Gothic" w:hAnsi="Arial" w:cs="Arial"/>
          <w:color w:val="000000"/>
          <w:sz w:val="24"/>
          <w:szCs w:val="23"/>
        </w:rPr>
        <w:t>BSA Provider Assurance</w:t>
      </w:r>
      <w:r w:rsidRPr="00A42C31">
        <w:rPr>
          <w:rFonts w:ascii="Arial" w:eastAsia="Malgun Gothic" w:hAnsi="Arial" w:cs="Arial"/>
          <w:color w:val="000000"/>
          <w:sz w:val="24"/>
          <w:szCs w:val="23"/>
        </w:rPr>
        <w:t xml:space="preserve"> Dental, part of the NHS Business Services Authority, thank you for your on-going commitment to NHS dentistry.</w:t>
      </w:r>
    </w:p>
    <w:p w14:paraId="451C4D49" w14:textId="77777777" w:rsidR="00A42C31" w:rsidRDefault="00A42C31" w:rsidP="00A42C31">
      <w:pPr>
        <w:spacing w:after="0" w:line="240" w:lineRule="auto"/>
        <w:rPr>
          <w:rFonts w:ascii="Arial" w:eastAsia="Malgun Gothic" w:hAnsi="Arial" w:cs="Arial"/>
          <w:color w:val="000000"/>
          <w:sz w:val="24"/>
          <w:szCs w:val="23"/>
        </w:rPr>
      </w:pPr>
    </w:p>
    <w:p w14:paraId="69CDD4F7" w14:textId="77777777" w:rsidR="00A42C31" w:rsidRDefault="00A42C31" w:rsidP="00A42C31">
      <w:pPr>
        <w:spacing w:after="0" w:line="240" w:lineRule="auto"/>
        <w:rPr>
          <w:rFonts w:ascii="Arial" w:eastAsia="Malgun Gothic" w:hAnsi="Arial" w:cs="Arial"/>
          <w:color w:val="000000"/>
          <w:sz w:val="24"/>
          <w:szCs w:val="23"/>
        </w:rPr>
      </w:pPr>
      <w:r w:rsidRPr="00A42C31">
        <w:rPr>
          <w:rFonts w:ascii="Arial" w:eastAsia="Malgun Gothic" w:hAnsi="Arial" w:cs="Arial"/>
          <w:color w:val="000000"/>
          <w:sz w:val="24"/>
          <w:szCs w:val="23"/>
        </w:rPr>
        <w:t>Yours faithfully</w:t>
      </w:r>
    </w:p>
    <w:p w14:paraId="186FF3B4" w14:textId="5AFC1342" w:rsidR="00A42C31" w:rsidRDefault="00A42C31" w:rsidP="00A42C31">
      <w:pPr>
        <w:spacing w:after="0" w:line="240" w:lineRule="auto"/>
        <w:rPr>
          <w:rFonts w:ascii="Arial" w:eastAsia="Malgun Gothic" w:hAnsi="Arial" w:cs="Arial"/>
          <w:color w:val="000000"/>
          <w:sz w:val="24"/>
          <w:szCs w:val="23"/>
        </w:rPr>
      </w:pPr>
    </w:p>
    <w:p w14:paraId="137BAA37" w14:textId="0A3DAE4A" w:rsidR="00994B04" w:rsidRDefault="00994B04" w:rsidP="00A42C31">
      <w:pPr>
        <w:spacing w:after="0" w:line="240" w:lineRule="auto"/>
        <w:rPr>
          <w:rFonts w:ascii="Arial" w:eastAsia="Malgun Gothic" w:hAnsi="Arial" w:cs="Arial"/>
          <w:color w:val="000000"/>
          <w:sz w:val="24"/>
          <w:szCs w:val="23"/>
        </w:rPr>
      </w:pPr>
    </w:p>
    <w:p w14:paraId="7B540A19" w14:textId="77777777" w:rsidR="00994B04" w:rsidRDefault="00994B04" w:rsidP="00A42C31">
      <w:pPr>
        <w:spacing w:after="0" w:line="240" w:lineRule="auto"/>
        <w:rPr>
          <w:rFonts w:ascii="Arial" w:eastAsia="Malgun Gothic" w:hAnsi="Arial" w:cs="Arial"/>
          <w:color w:val="000000"/>
          <w:sz w:val="24"/>
          <w:szCs w:val="23"/>
        </w:rPr>
      </w:pPr>
    </w:p>
    <w:p w14:paraId="19E5106B" w14:textId="77777777" w:rsidR="00A42C31" w:rsidRPr="00A42C31" w:rsidRDefault="00A42C31" w:rsidP="00A42C31">
      <w:pPr>
        <w:spacing w:after="0" w:line="240" w:lineRule="auto"/>
        <w:rPr>
          <w:rFonts w:ascii="Arial" w:eastAsia="Malgun Gothic" w:hAnsi="Arial" w:cs="Arial"/>
          <w:color w:val="000000"/>
          <w:sz w:val="24"/>
          <w:szCs w:val="23"/>
        </w:rPr>
      </w:pPr>
    </w:p>
    <w:p w14:paraId="03B38C0D" w14:textId="27B78B09" w:rsidR="00A42C31" w:rsidRPr="00A42C31" w:rsidRDefault="00A42C31" w:rsidP="00A42C31">
      <w:pPr>
        <w:spacing w:after="0" w:line="240" w:lineRule="auto"/>
        <w:rPr>
          <w:rFonts w:ascii="Arial" w:eastAsia="Malgun Gothic" w:hAnsi="Arial" w:cs="Arial"/>
          <w:color w:val="000000"/>
          <w:sz w:val="24"/>
          <w:szCs w:val="23"/>
        </w:rPr>
      </w:pPr>
      <w:r w:rsidRPr="00A42C31">
        <w:rPr>
          <w:rFonts w:ascii="Arial" w:eastAsia="Malgun Gothic" w:hAnsi="Arial" w:cs="Arial"/>
          <w:color w:val="000000"/>
          <w:sz w:val="24"/>
          <w:szCs w:val="23"/>
        </w:rPr>
        <w:t>Provider Assurance Team</w:t>
      </w:r>
      <w:r w:rsidR="00D33B5E">
        <w:rPr>
          <w:rFonts w:ascii="Arial" w:eastAsia="Malgun Gothic" w:hAnsi="Arial" w:cs="Arial"/>
          <w:color w:val="000000"/>
          <w:sz w:val="24"/>
          <w:szCs w:val="23"/>
        </w:rPr>
        <w:t xml:space="preserve"> (Dental</w:t>
      </w:r>
      <w:r w:rsidR="00820722">
        <w:rPr>
          <w:rFonts w:ascii="Arial" w:eastAsia="Malgun Gothic" w:hAnsi="Arial" w:cs="Arial"/>
          <w:color w:val="000000"/>
          <w:sz w:val="24"/>
          <w:szCs w:val="23"/>
        </w:rPr>
        <w:t>)</w:t>
      </w:r>
    </w:p>
    <w:p w14:paraId="10517B97" w14:textId="5048F341" w:rsidR="00712170" w:rsidRDefault="00A42C31" w:rsidP="00CD5FAE">
      <w:pPr>
        <w:spacing w:after="0" w:line="240" w:lineRule="auto"/>
        <w:rPr>
          <w:rFonts w:ascii="Arial" w:hAnsi="Arial" w:cs="Arial"/>
          <w:sz w:val="24"/>
        </w:rPr>
      </w:pPr>
      <w:r w:rsidRPr="00BE55D3">
        <w:rPr>
          <w:rFonts w:ascii="Arial" w:eastAsia="Malgun Gothic" w:hAnsi="Arial" w:cs="Arial"/>
          <w:b/>
          <w:color w:val="000000"/>
          <w:sz w:val="24"/>
          <w:szCs w:val="23"/>
        </w:rPr>
        <w:t xml:space="preserve">NHS </w:t>
      </w:r>
      <w:r w:rsidR="00D33B5E" w:rsidRPr="00BE55D3">
        <w:rPr>
          <w:rFonts w:ascii="Arial" w:eastAsia="Malgun Gothic" w:hAnsi="Arial" w:cs="Arial"/>
          <w:b/>
          <w:color w:val="000000"/>
          <w:sz w:val="24"/>
          <w:szCs w:val="23"/>
        </w:rPr>
        <w:t>B</w:t>
      </w:r>
      <w:r w:rsidR="00D33B5E">
        <w:rPr>
          <w:rFonts w:ascii="Arial" w:eastAsia="Malgun Gothic" w:hAnsi="Arial" w:cs="Arial"/>
          <w:b/>
          <w:color w:val="000000"/>
          <w:sz w:val="24"/>
          <w:szCs w:val="23"/>
        </w:rPr>
        <w:t>usiness Services Authority</w:t>
      </w:r>
      <w:r w:rsidR="00BD6A87" w:rsidRPr="00A42C31">
        <w:rPr>
          <w:rFonts w:ascii="Arial" w:hAnsi="Arial" w:cs="Arial"/>
          <w:b/>
          <w:sz w:val="24"/>
          <w:szCs w:val="23"/>
        </w:rPr>
        <w:tab/>
      </w:r>
    </w:p>
    <w:p w14:paraId="25122EF9" w14:textId="77777777" w:rsidR="003F6426" w:rsidRDefault="003F6426" w:rsidP="00712170">
      <w:pPr>
        <w:rPr>
          <w:rFonts w:ascii="Arial" w:hAnsi="Arial" w:cs="Arial"/>
          <w:sz w:val="24"/>
        </w:rPr>
      </w:pPr>
    </w:p>
    <w:sectPr w:rsidR="003F6426" w:rsidSect="00E83F27">
      <w:headerReference w:type="default" r:id="rId14"/>
      <w:headerReference w:type="first" r:id="rId15"/>
      <w:pgSz w:w="11906" w:h="16838"/>
      <w:pgMar w:top="720" w:right="720" w:bottom="720" w:left="720" w:header="70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8587" w14:textId="77777777" w:rsidR="009277EE" w:rsidRDefault="009277EE" w:rsidP="00306B47">
      <w:pPr>
        <w:spacing w:after="0" w:line="240" w:lineRule="auto"/>
      </w:pPr>
      <w:r>
        <w:separator/>
      </w:r>
    </w:p>
  </w:endnote>
  <w:endnote w:type="continuationSeparator" w:id="0">
    <w:p w14:paraId="556D48DD" w14:textId="77777777" w:rsidR="009277EE" w:rsidRDefault="009277EE" w:rsidP="00306B47">
      <w:pPr>
        <w:spacing w:after="0" w:line="240" w:lineRule="auto"/>
      </w:pPr>
      <w:r>
        <w:continuationSeparator/>
      </w:r>
    </w:p>
  </w:endnote>
  <w:endnote w:type="continuationNotice" w:id="1">
    <w:p w14:paraId="4833AA28" w14:textId="77777777" w:rsidR="009277EE" w:rsidRDefault="00927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011B" w14:textId="77777777" w:rsidR="009277EE" w:rsidRDefault="009277EE" w:rsidP="00306B47">
      <w:pPr>
        <w:spacing w:after="0" w:line="240" w:lineRule="auto"/>
      </w:pPr>
      <w:r>
        <w:separator/>
      </w:r>
    </w:p>
  </w:footnote>
  <w:footnote w:type="continuationSeparator" w:id="0">
    <w:p w14:paraId="3CD04341" w14:textId="77777777" w:rsidR="009277EE" w:rsidRDefault="009277EE" w:rsidP="00306B47">
      <w:pPr>
        <w:spacing w:after="0" w:line="240" w:lineRule="auto"/>
      </w:pPr>
      <w:r>
        <w:continuationSeparator/>
      </w:r>
    </w:p>
  </w:footnote>
  <w:footnote w:type="continuationNotice" w:id="1">
    <w:p w14:paraId="4C95D458" w14:textId="77777777" w:rsidR="009277EE" w:rsidRDefault="00927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396849"/>
      <w:docPartObj>
        <w:docPartGallery w:val="Watermarks"/>
        <w:docPartUnique/>
      </w:docPartObj>
    </w:sdtPr>
    <w:sdtEndPr/>
    <w:sdtContent>
      <w:p w14:paraId="6581D4DB" w14:textId="2A3B1365" w:rsidR="003F6426" w:rsidRDefault="009277EE">
        <w:pPr>
          <w:pStyle w:val="Header"/>
        </w:pPr>
        <w:r>
          <w:rPr>
            <w:noProof/>
          </w:rPr>
          <w:pict w14:anchorId="4416B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2"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3AF0" w14:textId="5EFBDE1D" w:rsidR="003F6426" w:rsidRDefault="003F6426">
    <w:pPr>
      <w:pStyle w:val="Header"/>
    </w:pPr>
    <w:r>
      <w:rPr>
        <w:noProof/>
        <w:lang w:eastAsia="en-GB"/>
      </w:rPr>
      <w:drawing>
        <wp:anchor distT="0" distB="0" distL="114300" distR="114300" simplePos="0" relativeHeight="251657216" behindDoc="1" locked="0" layoutInCell="1" allowOverlap="1" wp14:anchorId="59717041" wp14:editId="6FEC58FC">
          <wp:simplePos x="0" y="0"/>
          <wp:positionH relativeFrom="column">
            <wp:posOffset>-457200</wp:posOffset>
          </wp:positionH>
          <wp:positionV relativeFrom="paragraph">
            <wp:posOffset>-525780</wp:posOffset>
          </wp:positionV>
          <wp:extent cx="7560310" cy="1732280"/>
          <wp:effectExtent l="0" t="0" r="2540" b="1270"/>
          <wp:wrapTight wrapText="bothSides">
            <wp:wrapPolygon edited="0">
              <wp:start x="0" y="0"/>
              <wp:lineTo x="0" y="21378"/>
              <wp:lineTo x="21553" y="21378"/>
              <wp:lineTo x="21553" y="0"/>
              <wp:lineTo x="0" y="0"/>
            </wp:wrapPolygon>
          </wp:wrapTight>
          <wp:docPr id="4" name="Picture 4"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93635"/>
    <w:multiLevelType w:val="hybridMultilevel"/>
    <w:tmpl w:val="88C4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9669D"/>
    <w:multiLevelType w:val="hybridMultilevel"/>
    <w:tmpl w:val="2C2CD9D0"/>
    <w:lvl w:ilvl="0" w:tplc="4AB21864">
      <w:start w:val="1"/>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BD07E1"/>
    <w:multiLevelType w:val="hybridMultilevel"/>
    <w:tmpl w:val="281882B6"/>
    <w:lvl w:ilvl="0" w:tplc="1A18955A">
      <w:start w:val="1"/>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32"/>
    <w:rsid w:val="000004F0"/>
    <w:rsid w:val="00000E75"/>
    <w:rsid w:val="0000189B"/>
    <w:rsid w:val="00002D94"/>
    <w:rsid w:val="000051BE"/>
    <w:rsid w:val="00005D8A"/>
    <w:rsid w:val="00005D8E"/>
    <w:rsid w:val="00007713"/>
    <w:rsid w:val="0001001B"/>
    <w:rsid w:val="00010B84"/>
    <w:rsid w:val="000110E0"/>
    <w:rsid w:val="00011FBF"/>
    <w:rsid w:val="00015B03"/>
    <w:rsid w:val="000160A5"/>
    <w:rsid w:val="00016818"/>
    <w:rsid w:val="00017431"/>
    <w:rsid w:val="000206FD"/>
    <w:rsid w:val="000223D4"/>
    <w:rsid w:val="000233FD"/>
    <w:rsid w:val="000245E0"/>
    <w:rsid w:val="00026A1F"/>
    <w:rsid w:val="000277A4"/>
    <w:rsid w:val="00027C46"/>
    <w:rsid w:val="00027E9E"/>
    <w:rsid w:val="00027FB4"/>
    <w:rsid w:val="0003083E"/>
    <w:rsid w:val="00032BAB"/>
    <w:rsid w:val="0003345C"/>
    <w:rsid w:val="000338F6"/>
    <w:rsid w:val="00033B5F"/>
    <w:rsid w:val="00033D9B"/>
    <w:rsid w:val="000344EF"/>
    <w:rsid w:val="00034EB6"/>
    <w:rsid w:val="0003686C"/>
    <w:rsid w:val="00040C1C"/>
    <w:rsid w:val="000422DA"/>
    <w:rsid w:val="00043FA6"/>
    <w:rsid w:val="00044216"/>
    <w:rsid w:val="00044A39"/>
    <w:rsid w:val="00044E81"/>
    <w:rsid w:val="00047429"/>
    <w:rsid w:val="00047510"/>
    <w:rsid w:val="000509C6"/>
    <w:rsid w:val="00051DEB"/>
    <w:rsid w:val="000525D1"/>
    <w:rsid w:val="00052956"/>
    <w:rsid w:val="00052B98"/>
    <w:rsid w:val="00053096"/>
    <w:rsid w:val="00057E48"/>
    <w:rsid w:val="00061DE4"/>
    <w:rsid w:val="0006291B"/>
    <w:rsid w:val="0006390F"/>
    <w:rsid w:val="00065073"/>
    <w:rsid w:val="00067B1F"/>
    <w:rsid w:val="00067E4D"/>
    <w:rsid w:val="00070613"/>
    <w:rsid w:val="000714A2"/>
    <w:rsid w:val="000717EE"/>
    <w:rsid w:val="0007685F"/>
    <w:rsid w:val="0007728E"/>
    <w:rsid w:val="000812C1"/>
    <w:rsid w:val="00081434"/>
    <w:rsid w:val="00081B2D"/>
    <w:rsid w:val="0008522E"/>
    <w:rsid w:val="00086401"/>
    <w:rsid w:val="000935B5"/>
    <w:rsid w:val="00093F37"/>
    <w:rsid w:val="000A07E9"/>
    <w:rsid w:val="000A3A4D"/>
    <w:rsid w:val="000A3E8F"/>
    <w:rsid w:val="000A61E8"/>
    <w:rsid w:val="000A7CF4"/>
    <w:rsid w:val="000B1936"/>
    <w:rsid w:val="000C1C9F"/>
    <w:rsid w:val="000C2580"/>
    <w:rsid w:val="000C3082"/>
    <w:rsid w:val="000C51A4"/>
    <w:rsid w:val="000C6168"/>
    <w:rsid w:val="000C7D5B"/>
    <w:rsid w:val="000D06DE"/>
    <w:rsid w:val="000D1FED"/>
    <w:rsid w:val="000D267C"/>
    <w:rsid w:val="000D4075"/>
    <w:rsid w:val="000D407C"/>
    <w:rsid w:val="000D5314"/>
    <w:rsid w:val="000D5AEF"/>
    <w:rsid w:val="000D63DC"/>
    <w:rsid w:val="000D6C29"/>
    <w:rsid w:val="000E067A"/>
    <w:rsid w:val="000E147F"/>
    <w:rsid w:val="000E37C7"/>
    <w:rsid w:val="000E3830"/>
    <w:rsid w:val="000E38C1"/>
    <w:rsid w:val="000E4CF4"/>
    <w:rsid w:val="000E64F8"/>
    <w:rsid w:val="000E6DBB"/>
    <w:rsid w:val="000E7740"/>
    <w:rsid w:val="000E7DAD"/>
    <w:rsid w:val="000F35F7"/>
    <w:rsid w:val="000F3685"/>
    <w:rsid w:val="000F3852"/>
    <w:rsid w:val="000F436B"/>
    <w:rsid w:val="000F4657"/>
    <w:rsid w:val="00100490"/>
    <w:rsid w:val="00101431"/>
    <w:rsid w:val="0010320C"/>
    <w:rsid w:val="00104192"/>
    <w:rsid w:val="001062DB"/>
    <w:rsid w:val="001063D6"/>
    <w:rsid w:val="00110015"/>
    <w:rsid w:val="00110908"/>
    <w:rsid w:val="00113B7F"/>
    <w:rsid w:val="00113DA2"/>
    <w:rsid w:val="001200DB"/>
    <w:rsid w:val="0012019C"/>
    <w:rsid w:val="00120505"/>
    <w:rsid w:val="0012360E"/>
    <w:rsid w:val="00126355"/>
    <w:rsid w:val="001263EC"/>
    <w:rsid w:val="00130370"/>
    <w:rsid w:val="00132D94"/>
    <w:rsid w:val="001332C5"/>
    <w:rsid w:val="001339A8"/>
    <w:rsid w:val="00133DB3"/>
    <w:rsid w:val="00134081"/>
    <w:rsid w:val="00135643"/>
    <w:rsid w:val="00135870"/>
    <w:rsid w:val="00135B1A"/>
    <w:rsid w:val="00137D28"/>
    <w:rsid w:val="00142331"/>
    <w:rsid w:val="001433B6"/>
    <w:rsid w:val="00144BE9"/>
    <w:rsid w:val="00146D36"/>
    <w:rsid w:val="001475B9"/>
    <w:rsid w:val="001475E0"/>
    <w:rsid w:val="001502F6"/>
    <w:rsid w:val="00151AC7"/>
    <w:rsid w:val="001521A5"/>
    <w:rsid w:val="0015230A"/>
    <w:rsid w:val="00152C24"/>
    <w:rsid w:val="001533DC"/>
    <w:rsid w:val="001537E9"/>
    <w:rsid w:val="00153973"/>
    <w:rsid w:val="0015432D"/>
    <w:rsid w:val="00154670"/>
    <w:rsid w:val="00154782"/>
    <w:rsid w:val="0015510E"/>
    <w:rsid w:val="0016141B"/>
    <w:rsid w:val="00164BF5"/>
    <w:rsid w:val="00165B9A"/>
    <w:rsid w:val="001666C3"/>
    <w:rsid w:val="00167518"/>
    <w:rsid w:val="00167975"/>
    <w:rsid w:val="0017033A"/>
    <w:rsid w:val="00170D54"/>
    <w:rsid w:val="001719FD"/>
    <w:rsid w:val="001735D8"/>
    <w:rsid w:val="0017575E"/>
    <w:rsid w:val="00176274"/>
    <w:rsid w:val="00176935"/>
    <w:rsid w:val="0018186F"/>
    <w:rsid w:val="00184118"/>
    <w:rsid w:val="00184153"/>
    <w:rsid w:val="001854A5"/>
    <w:rsid w:val="001861EE"/>
    <w:rsid w:val="001866CD"/>
    <w:rsid w:val="00187425"/>
    <w:rsid w:val="00187585"/>
    <w:rsid w:val="00190DAB"/>
    <w:rsid w:val="001919B2"/>
    <w:rsid w:val="00192022"/>
    <w:rsid w:val="00193F29"/>
    <w:rsid w:val="00193F64"/>
    <w:rsid w:val="001941D2"/>
    <w:rsid w:val="00194278"/>
    <w:rsid w:val="00194502"/>
    <w:rsid w:val="00194657"/>
    <w:rsid w:val="00195E78"/>
    <w:rsid w:val="00195EC6"/>
    <w:rsid w:val="00196ED6"/>
    <w:rsid w:val="001A0D1E"/>
    <w:rsid w:val="001A1451"/>
    <w:rsid w:val="001A148A"/>
    <w:rsid w:val="001A4279"/>
    <w:rsid w:val="001A4691"/>
    <w:rsid w:val="001A4A12"/>
    <w:rsid w:val="001A619C"/>
    <w:rsid w:val="001A6233"/>
    <w:rsid w:val="001B2078"/>
    <w:rsid w:val="001B249C"/>
    <w:rsid w:val="001B7237"/>
    <w:rsid w:val="001C0E35"/>
    <w:rsid w:val="001C1EA1"/>
    <w:rsid w:val="001C1F4F"/>
    <w:rsid w:val="001C6167"/>
    <w:rsid w:val="001C7140"/>
    <w:rsid w:val="001D0C9C"/>
    <w:rsid w:val="001D1205"/>
    <w:rsid w:val="001D385F"/>
    <w:rsid w:val="001D4318"/>
    <w:rsid w:val="001D4BCD"/>
    <w:rsid w:val="001D7308"/>
    <w:rsid w:val="001E2416"/>
    <w:rsid w:val="001E272C"/>
    <w:rsid w:val="001E341A"/>
    <w:rsid w:val="001E393D"/>
    <w:rsid w:val="001E3C5F"/>
    <w:rsid w:val="001E4DDA"/>
    <w:rsid w:val="001E612A"/>
    <w:rsid w:val="001F029E"/>
    <w:rsid w:val="001F067D"/>
    <w:rsid w:val="001F438A"/>
    <w:rsid w:val="001F5C0C"/>
    <w:rsid w:val="001F6C24"/>
    <w:rsid w:val="001F7DA9"/>
    <w:rsid w:val="002004C8"/>
    <w:rsid w:val="00202472"/>
    <w:rsid w:val="002030CB"/>
    <w:rsid w:val="00205396"/>
    <w:rsid w:val="002056C9"/>
    <w:rsid w:val="00205DCA"/>
    <w:rsid w:val="00205E3F"/>
    <w:rsid w:val="0020799B"/>
    <w:rsid w:val="00207B69"/>
    <w:rsid w:val="00211653"/>
    <w:rsid w:val="00212266"/>
    <w:rsid w:val="00212FB3"/>
    <w:rsid w:val="00213EDB"/>
    <w:rsid w:val="00216761"/>
    <w:rsid w:val="00217966"/>
    <w:rsid w:val="002179A2"/>
    <w:rsid w:val="00217C79"/>
    <w:rsid w:val="0022186F"/>
    <w:rsid w:val="00222B18"/>
    <w:rsid w:val="00224074"/>
    <w:rsid w:val="00225149"/>
    <w:rsid w:val="00225DA2"/>
    <w:rsid w:val="00226372"/>
    <w:rsid w:val="00231D5D"/>
    <w:rsid w:val="00233E56"/>
    <w:rsid w:val="00240DAB"/>
    <w:rsid w:val="00240E20"/>
    <w:rsid w:val="00241A0F"/>
    <w:rsid w:val="00242DA4"/>
    <w:rsid w:val="00243794"/>
    <w:rsid w:val="0024656A"/>
    <w:rsid w:val="00246E02"/>
    <w:rsid w:val="0025184F"/>
    <w:rsid w:val="002543A5"/>
    <w:rsid w:val="00254540"/>
    <w:rsid w:val="002546F1"/>
    <w:rsid w:val="002557EA"/>
    <w:rsid w:val="002567E3"/>
    <w:rsid w:val="00260604"/>
    <w:rsid w:val="0026078B"/>
    <w:rsid w:val="00263B70"/>
    <w:rsid w:val="002667A1"/>
    <w:rsid w:val="0026694D"/>
    <w:rsid w:val="002674D8"/>
    <w:rsid w:val="002707F2"/>
    <w:rsid w:val="00270A85"/>
    <w:rsid w:val="00271A95"/>
    <w:rsid w:val="00271DBD"/>
    <w:rsid w:val="0027344D"/>
    <w:rsid w:val="0027579D"/>
    <w:rsid w:val="002764A3"/>
    <w:rsid w:val="002816D2"/>
    <w:rsid w:val="00282AE9"/>
    <w:rsid w:val="00283215"/>
    <w:rsid w:val="0028354C"/>
    <w:rsid w:val="002836B3"/>
    <w:rsid w:val="00283C7B"/>
    <w:rsid w:val="00284EC9"/>
    <w:rsid w:val="00285182"/>
    <w:rsid w:val="00286470"/>
    <w:rsid w:val="00286999"/>
    <w:rsid w:val="0029002A"/>
    <w:rsid w:val="00290CCD"/>
    <w:rsid w:val="00291FBB"/>
    <w:rsid w:val="0029380B"/>
    <w:rsid w:val="00293A67"/>
    <w:rsid w:val="00297726"/>
    <w:rsid w:val="002A03BB"/>
    <w:rsid w:val="002A0628"/>
    <w:rsid w:val="002A0EFD"/>
    <w:rsid w:val="002A14AF"/>
    <w:rsid w:val="002A484E"/>
    <w:rsid w:val="002A4965"/>
    <w:rsid w:val="002A4E66"/>
    <w:rsid w:val="002A6622"/>
    <w:rsid w:val="002A66BD"/>
    <w:rsid w:val="002A6910"/>
    <w:rsid w:val="002A78E4"/>
    <w:rsid w:val="002A7D12"/>
    <w:rsid w:val="002A7F33"/>
    <w:rsid w:val="002B36E3"/>
    <w:rsid w:val="002B4EAB"/>
    <w:rsid w:val="002B50D7"/>
    <w:rsid w:val="002B526E"/>
    <w:rsid w:val="002C2A1E"/>
    <w:rsid w:val="002C3FEE"/>
    <w:rsid w:val="002C5074"/>
    <w:rsid w:val="002C5AA0"/>
    <w:rsid w:val="002C5EF5"/>
    <w:rsid w:val="002C641A"/>
    <w:rsid w:val="002C71C8"/>
    <w:rsid w:val="002C7AEE"/>
    <w:rsid w:val="002D1C15"/>
    <w:rsid w:val="002D2659"/>
    <w:rsid w:val="002D36A5"/>
    <w:rsid w:val="002D36C3"/>
    <w:rsid w:val="002D37C0"/>
    <w:rsid w:val="002D41C3"/>
    <w:rsid w:val="002D4F2E"/>
    <w:rsid w:val="002D638B"/>
    <w:rsid w:val="002E0336"/>
    <w:rsid w:val="002E11BC"/>
    <w:rsid w:val="002E1E8A"/>
    <w:rsid w:val="002E57C3"/>
    <w:rsid w:val="002F0237"/>
    <w:rsid w:val="002F3A7F"/>
    <w:rsid w:val="002F44C2"/>
    <w:rsid w:val="002F58BD"/>
    <w:rsid w:val="002F5DB6"/>
    <w:rsid w:val="002F601B"/>
    <w:rsid w:val="002F61D4"/>
    <w:rsid w:val="002F6AA6"/>
    <w:rsid w:val="002F73DE"/>
    <w:rsid w:val="00300590"/>
    <w:rsid w:val="00300E9E"/>
    <w:rsid w:val="00302DE6"/>
    <w:rsid w:val="003030AE"/>
    <w:rsid w:val="003060BB"/>
    <w:rsid w:val="00306B47"/>
    <w:rsid w:val="00310B94"/>
    <w:rsid w:val="003112FD"/>
    <w:rsid w:val="00313359"/>
    <w:rsid w:val="00313CD5"/>
    <w:rsid w:val="00314784"/>
    <w:rsid w:val="003147AF"/>
    <w:rsid w:val="00315563"/>
    <w:rsid w:val="003178B6"/>
    <w:rsid w:val="0032219D"/>
    <w:rsid w:val="00326643"/>
    <w:rsid w:val="0033091D"/>
    <w:rsid w:val="00331F4C"/>
    <w:rsid w:val="00332141"/>
    <w:rsid w:val="00332BB4"/>
    <w:rsid w:val="00332DFA"/>
    <w:rsid w:val="0033487B"/>
    <w:rsid w:val="00335224"/>
    <w:rsid w:val="00337D59"/>
    <w:rsid w:val="00340E36"/>
    <w:rsid w:val="00341CC2"/>
    <w:rsid w:val="00342EBC"/>
    <w:rsid w:val="003434DD"/>
    <w:rsid w:val="003466F9"/>
    <w:rsid w:val="00346BE0"/>
    <w:rsid w:val="00347CDB"/>
    <w:rsid w:val="0035114E"/>
    <w:rsid w:val="0035136C"/>
    <w:rsid w:val="003518D2"/>
    <w:rsid w:val="00356042"/>
    <w:rsid w:val="003569CE"/>
    <w:rsid w:val="00361F83"/>
    <w:rsid w:val="00364068"/>
    <w:rsid w:val="003654A6"/>
    <w:rsid w:val="00367208"/>
    <w:rsid w:val="00367325"/>
    <w:rsid w:val="00370417"/>
    <w:rsid w:val="00370887"/>
    <w:rsid w:val="0037363F"/>
    <w:rsid w:val="003744E8"/>
    <w:rsid w:val="003745DA"/>
    <w:rsid w:val="00376F3A"/>
    <w:rsid w:val="00380884"/>
    <w:rsid w:val="00381FA6"/>
    <w:rsid w:val="00382AEC"/>
    <w:rsid w:val="00383527"/>
    <w:rsid w:val="003842FF"/>
    <w:rsid w:val="00384773"/>
    <w:rsid w:val="0038546D"/>
    <w:rsid w:val="00385489"/>
    <w:rsid w:val="00386ACA"/>
    <w:rsid w:val="00387DE0"/>
    <w:rsid w:val="00391986"/>
    <w:rsid w:val="003919C6"/>
    <w:rsid w:val="00392DE8"/>
    <w:rsid w:val="0039740E"/>
    <w:rsid w:val="003A3FCD"/>
    <w:rsid w:val="003A4193"/>
    <w:rsid w:val="003A4281"/>
    <w:rsid w:val="003A71BE"/>
    <w:rsid w:val="003B4154"/>
    <w:rsid w:val="003B4829"/>
    <w:rsid w:val="003B497C"/>
    <w:rsid w:val="003B55C1"/>
    <w:rsid w:val="003B5748"/>
    <w:rsid w:val="003C0B8E"/>
    <w:rsid w:val="003C3466"/>
    <w:rsid w:val="003C7E70"/>
    <w:rsid w:val="003D3C23"/>
    <w:rsid w:val="003D56F3"/>
    <w:rsid w:val="003D6854"/>
    <w:rsid w:val="003D6B42"/>
    <w:rsid w:val="003D6E76"/>
    <w:rsid w:val="003D7A83"/>
    <w:rsid w:val="003E0562"/>
    <w:rsid w:val="003E0A59"/>
    <w:rsid w:val="003E0FED"/>
    <w:rsid w:val="003E12EB"/>
    <w:rsid w:val="003E23BD"/>
    <w:rsid w:val="003E4037"/>
    <w:rsid w:val="003E4DD5"/>
    <w:rsid w:val="003E4E5F"/>
    <w:rsid w:val="003E6519"/>
    <w:rsid w:val="003E6B92"/>
    <w:rsid w:val="003F0526"/>
    <w:rsid w:val="003F1A87"/>
    <w:rsid w:val="003F1C00"/>
    <w:rsid w:val="003F2413"/>
    <w:rsid w:val="003F2A44"/>
    <w:rsid w:val="003F2E5A"/>
    <w:rsid w:val="003F4529"/>
    <w:rsid w:val="003F6426"/>
    <w:rsid w:val="003F70E2"/>
    <w:rsid w:val="003F7D86"/>
    <w:rsid w:val="00400863"/>
    <w:rsid w:val="004011BD"/>
    <w:rsid w:val="004033A6"/>
    <w:rsid w:val="004043C3"/>
    <w:rsid w:val="00406AA3"/>
    <w:rsid w:val="004110E0"/>
    <w:rsid w:val="0041244C"/>
    <w:rsid w:val="004124A6"/>
    <w:rsid w:val="004128B8"/>
    <w:rsid w:val="0041321E"/>
    <w:rsid w:val="0041433F"/>
    <w:rsid w:val="004156FD"/>
    <w:rsid w:val="00416E3E"/>
    <w:rsid w:val="00420462"/>
    <w:rsid w:val="004204FE"/>
    <w:rsid w:val="00420BD3"/>
    <w:rsid w:val="00421FFD"/>
    <w:rsid w:val="0042356B"/>
    <w:rsid w:val="004239CD"/>
    <w:rsid w:val="0042680B"/>
    <w:rsid w:val="004278FD"/>
    <w:rsid w:val="0043051D"/>
    <w:rsid w:val="004311AA"/>
    <w:rsid w:val="00433737"/>
    <w:rsid w:val="00436972"/>
    <w:rsid w:val="00437414"/>
    <w:rsid w:val="00441C70"/>
    <w:rsid w:val="00442676"/>
    <w:rsid w:val="00442F75"/>
    <w:rsid w:val="00443C99"/>
    <w:rsid w:val="0044693E"/>
    <w:rsid w:val="00447A0A"/>
    <w:rsid w:val="00450254"/>
    <w:rsid w:val="00450DE7"/>
    <w:rsid w:val="00451346"/>
    <w:rsid w:val="00451F46"/>
    <w:rsid w:val="00453861"/>
    <w:rsid w:val="00454DCE"/>
    <w:rsid w:val="00455829"/>
    <w:rsid w:val="00455F23"/>
    <w:rsid w:val="004562C3"/>
    <w:rsid w:val="0045769A"/>
    <w:rsid w:val="0046091E"/>
    <w:rsid w:val="00462455"/>
    <w:rsid w:val="004647EC"/>
    <w:rsid w:val="00465943"/>
    <w:rsid w:val="004660DA"/>
    <w:rsid w:val="00475340"/>
    <w:rsid w:val="00476166"/>
    <w:rsid w:val="0047641A"/>
    <w:rsid w:val="00477A3E"/>
    <w:rsid w:val="00477B39"/>
    <w:rsid w:val="00481CB3"/>
    <w:rsid w:val="004826D9"/>
    <w:rsid w:val="00485DD0"/>
    <w:rsid w:val="00490112"/>
    <w:rsid w:val="00490639"/>
    <w:rsid w:val="00490D55"/>
    <w:rsid w:val="004921C8"/>
    <w:rsid w:val="00493361"/>
    <w:rsid w:val="00494D91"/>
    <w:rsid w:val="00495C37"/>
    <w:rsid w:val="004965B2"/>
    <w:rsid w:val="0049667F"/>
    <w:rsid w:val="00497629"/>
    <w:rsid w:val="004A0739"/>
    <w:rsid w:val="004A12A9"/>
    <w:rsid w:val="004A41D8"/>
    <w:rsid w:val="004A4E74"/>
    <w:rsid w:val="004A721E"/>
    <w:rsid w:val="004B038B"/>
    <w:rsid w:val="004B1ECB"/>
    <w:rsid w:val="004B22B8"/>
    <w:rsid w:val="004B293E"/>
    <w:rsid w:val="004B2F0F"/>
    <w:rsid w:val="004B3088"/>
    <w:rsid w:val="004B449C"/>
    <w:rsid w:val="004B5CF4"/>
    <w:rsid w:val="004B634E"/>
    <w:rsid w:val="004C0E75"/>
    <w:rsid w:val="004C107E"/>
    <w:rsid w:val="004C1B84"/>
    <w:rsid w:val="004C20FE"/>
    <w:rsid w:val="004C6106"/>
    <w:rsid w:val="004C7061"/>
    <w:rsid w:val="004C71F1"/>
    <w:rsid w:val="004C7E7D"/>
    <w:rsid w:val="004D21AA"/>
    <w:rsid w:val="004D235D"/>
    <w:rsid w:val="004D3099"/>
    <w:rsid w:val="004D6166"/>
    <w:rsid w:val="004E2155"/>
    <w:rsid w:val="004E3866"/>
    <w:rsid w:val="004E4674"/>
    <w:rsid w:val="004E5355"/>
    <w:rsid w:val="004E5698"/>
    <w:rsid w:val="004E5E2B"/>
    <w:rsid w:val="004E69B2"/>
    <w:rsid w:val="004E7ABF"/>
    <w:rsid w:val="004F00B9"/>
    <w:rsid w:val="004F0A6A"/>
    <w:rsid w:val="004F0C67"/>
    <w:rsid w:val="004F233D"/>
    <w:rsid w:val="004F246C"/>
    <w:rsid w:val="004F3408"/>
    <w:rsid w:val="004F42BF"/>
    <w:rsid w:val="004F5192"/>
    <w:rsid w:val="004F732F"/>
    <w:rsid w:val="00500672"/>
    <w:rsid w:val="00500973"/>
    <w:rsid w:val="00502226"/>
    <w:rsid w:val="0050247E"/>
    <w:rsid w:val="005050CB"/>
    <w:rsid w:val="0050620E"/>
    <w:rsid w:val="00507BB6"/>
    <w:rsid w:val="00513DE4"/>
    <w:rsid w:val="00514278"/>
    <w:rsid w:val="00515121"/>
    <w:rsid w:val="005152B1"/>
    <w:rsid w:val="0051577B"/>
    <w:rsid w:val="00516A7E"/>
    <w:rsid w:val="00520256"/>
    <w:rsid w:val="00521347"/>
    <w:rsid w:val="005214AA"/>
    <w:rsid w:val="00523F74"/>
    <w:rsid w:val="00530CD2"/>
    <w:rsid w:val="005310CC"/>
    <w:rsid w:val="00531CEA"/>
    <w:rsid w:val="005369C5"/>
    <w:rsid w:val="0053746C"/>
    <w:rsid w:val="00537F0C"/>
    <w:rsid w:val="00540898"/>
    <w:rsid w:val="005410A5"/>
    <w:rsid w:val="00541550"/>
    <w:rsid w:val="00544718"/>
    <w:rsid w:val="00544791"/>
    <w:rsid w:val="00544A47"/>
    <w:rsid w:val="00545851"/>
    <w:rsid w:val="00545D01"/>
    <w:rsid w:val="005466E9"/>
    <w:rsid w:val="00547E90"/>
    <w:rsid w:val="005505B8"/>
    <w:rsid w:val="00550E03"/>
    <w:rsid w:val="00551E26"/>
    <w:rsid w:val="00554BC6"/>
    <w:rsid w:val="00554EE1"/>
    <w:rsid w:val="00556B05"/>
    <w:rsid w:val="00556C38"/>
    <w:rsid w:val="00557899"/>
    <w:rsid w:val="00560E05"/>
    <w:rsid w:val="0056250F"/>
    <w:rsid w:val="00563D03"/>
    <w:rsid w:val="005644EB"/>
    <w:rsid w:val="00566153"/>
    <w:rsid w:val="00571B09"/>
    <w:rsid w:val="00571BF2"/>
    <w:rsid w:val="00575F76"/>
    <w:rsid w:val="00576824"/>
    <w:rsid w:val="00581569"/>
    <w:rsid w:val="00581949"/>
    <w:rsid w:val="005828D0"/>
    <w:rsid w:val="005856DA"/>
    <w:rsid w:val="005874EE"/>
    <w:rsid w:val="005879E8"/>
    <w:rsid w:val="00590589"/>
    <w:rsid w:val="0059134C"/>
    <w:rsid w:val="00593205"/>
    <w:rsid w:val="00594A06"/>
    <w:rsid w:val="00595E66"/>
    <w:rsid w:val="00596118"/>
    <w:rsid w:val="00596DD4"/>
    <w:rsid w:val="005A05F7"/>
    <w:rsid w:val="005A0DFB"/>
    <w:rsid w:val="005A1124"/>
    <w:rsid w:val="005A24D9"/>
    <w:rsid w:val="005A2F3A"/>
    <w:rsid w:val="005A32A9"/>
    <w:rsid w:val="005A6D39"/>
    <w:rsid w:val="005A7447"/>
    <w:rsid w:val="005A7C0B"/>
    <w:rsid w:val="005B21C4"/>
    <w:rsid w:val="005B231F"/>
    <w:rsid w:val="005B2C49"/>
    <w:rsid w:val="005B65C1"/>
    <w:rsid w:val="005B6DC0"/>
    <w:rsid w:val="005B7868"/>
    <w:rsid w:val="005B7D04"/>
    <w:rsid w:val="005C1263"/>
    <w:rsid w:val="005C1541"/>
    <w:rsid w:val="005C2858"/>
    <w:rsid w:val="005C30EB"/>
    <w:rsid w:val="005C3C5D"/>
    <w:rsid w:val="005C438C"/>
    <w:rsid w:val="005C7809"/>
    <w:rsid w:val="005D0162"/>
    <w:rsid w:val="005D024E"/>
    <w:rsid w:val="005D3E38"/>
    <w:rsid w:val="005D40FB"/>
    <w:rsid w:val="005D4EDE"/>
    <w:rsid w:val="005E0213"/>
    <w:rsid w:val="005E0219"/>
    <w:rsid w:val="005E1BC8"/>
    <w:rsid w:val="005E1C61"/>
    <w:rsid w:val="005E35A4"/>
    <w:rsid w:val="005E383A"/>
    <w:rsid w:val="005E4EA3"/>
    <w:rsid w:val="005E5A6F"/>
    <w:rsid w:val="005E7A9B"/>
    <w:rsid w:val="005F0801"/>
    <w:rsid w:val="005F37AB"/>
    <w:rsid w:val="005F4015"/>
    <w:rsid w:val="005F44C6"/>
    <w:rsid w:val="005F6029"/>
    <w:rsid w:val="0060019F"/>
    <w:rsid w:val="00601F55"/>
    <w:rsid w:val="00603053"/>
    <w:rsid w:val="006037AE"/>
    <w:rsid w:val="00603DAA"/>
    <w:rsid w:val="00604B31"/>
    <w:rsid w:val="00606723"/>
    <w:rsid w:val="00606862"/>
    <w:rsid w:val="00606C58"/>
    <w:rsid w:val="00607AA3"/>
    <w:rsid w:val="00613627"/>
    <w:rsid w:val="00613F8D"/>
    <w:rsid w:val="00614DD3"/>
    <w:rsid w:val="0061501E"/>
    <w:rsid w:val="00617962"/>
    <w:rsid w:val="006201BA"/>
    <w:rsid w:val="006205D0"/>
    <w:rsid w:val="0062091A"/>
    <w:rsid w:val="00621B21"/>
    <w:rsid w:val="00622A24"/>
    <w:rsid w:val="00624A03"/>
    <w:rsid w:val="00625114"/>
    <w:rsid w:val="00630E95"/>
    <w:rsid w:val="00631171"/>
    <w:rsid w:val="0063140E"/>
    <w:rsid w:val="0063218E"/>
    <w:rsid w:val="00632DBB"/>
    <w:rsid w:val="00636343"/>
    <w:rsid w:val="006364EC"/>
    <w:rsid w:val="00636592"/>
    <w:rsid w:val="006371F5"/>
    <w:rsid w:val="006377A8"/>
    <w:rsid w:val="0064056C"/>
    <w:rsid w:val="00644DF1"/>
    <w:rsid w:val="00651DB2"/>
    <w:rsid w:val="00652AAA"/>
    <w:rsid w:val="00654AFD"/>
    <w:rsid w:val="006570EC"/>
    <w:rsid w:val="0065767C"/>
    <w:rsid w:val="006611DA"/>
    <w:rsid w:val="00671786"/>
    <w:rsid w:val="00675839"/>
    <w:rsid w:val="00676E30"/>
    <w:rsid w:val="00676F3A"/>
    <w:rsid w:val="00680EBB"/>
    <w:rsid w:val="00681526"/>
    <w:rsid w:val="006846CF"/>
    <w:rsid w:val="00685938"/>
    <w:rsid w:val="00685954"/>
    <w:rsid w:val="006918DD"/>
    <w:rsid w:val="006921A6"/>
    <w:rsid w:val="00692687"/>
    <w:rsid w:val="0069580C"/>
    <w:rsid w:val="00695B40"/>
    <w:rsid w:val="006A04B7"/>
    <w:rsid w:val="006A0BE3"/>
    <w:rsid w:val="006A1DBA"/>
    <w:rsid w:val="006A4194"/>
    <w:rsid w:val="006A60AF"/>
    <w:rsid w:val="006A637C"/>
    <w:rsid w:val="006A7B63"/>
    <w:rsid w:val="006B04DF"/>
    <w:rsid w:val="006B1073"/>
    <w:rsid w:val="006B1283"/>
    <w:rsid w:val="006B321B"/>
    <w:rsid w:val="006B74B7"/>
    <w:rsid w:val="006C0D70"/>
    <w:rsid w:val="006C2064"/>
    <w:rsid w:val="006C222C"/>
    <w:rsid w:val="006C4694"/>
    <w:rsid w:val="006C5C37"/>
    <w:rsid w:val="006C5EFE"/>
    <w:rsid w:val="006C6E37"/>
    <w:rsid w:val="006D12CF"/>
    <w:rsid w:val="006D29DF"/>
    <w:rsid w:val="006D44ED"/>
    <w:rsid w:val="006D516B"/>
    <w:rsid w:val="006D65CF"/>
    <w:rsid w:val="006E0360"/>
    <w:rsid w:val="006E0E31"/>
    <w:rsid w:val="006E16F9"/>
    <w:rsid w:val="006E5003"/>
    <w:rsid w:val="006F0693"/>
    <w:rsid w:val="006F07F5"/>
    <w:rsid w:val="006F70EB"/>
    <w:rsid w:val="006F76DB"/>
    <w:rsid w:val="00700836"/>
    <w:rsid w:val="00701DF1"/>
    <w:rsid w:val="00706D7C"/>
    <w:rsid w:val="00710AA1"/>
    <w:rsid w:val="00710F77"/>
    <w:rsid w:val="00711985"/>
    <w:rsid w:val="00712170"/>
    <w:rsid w:val="007131F1"/>
    <w:rsid w:val="007154AA"/>
    <w:rsid w:val="00720528"/>
    <w:rsid w:val="007219DE"/>
    <w:rsid w:val="00723193"/>
    <w:rsid w:val="00723C97"/>
    <w:rsid w:val="00724A16"/>
    <w:rsid w:val="0072609B"/>
    <w:rsid w:val="007271BF"/>
    <w:rsid w:val="0073064D"/>
    <w:rsid w:val="00730EC1"/>
    <w:rsid w:val="007326E7"/>
    <w:rsid w:val="00732BD3"/>
    <w:rsid w:val="00732EC0"/>
    <w:rsid w:val="00741CA0"/>
    <w:rsid w:val="00742917"/>
    <w:rsid w:val="00743873"/>
    <w:rsid w:val="00744942"/>
    <w:rsid w:val="00745C1E"/>
    <w:rsid w:val="00746E94"/>
    <w:rsid w:val="00751249"/>
    <w:rsid w:val="007527BD"/>
    <w:rsid w:val="0075447B"/>
    <w:rsid w:val="00754CEC"/>
    <w:rsid w:val="007553EA"/>
    <w:rsid w:val="00755F34"/>
    <w:rsid w:val="00756983"/>
    <w:rsid w:val="00756C01"/>
    <w:rsid w:val="00760A6B"/>
    <w:rsid w:val="0076148F"/>
    <w:rsid w:val="007618E6"/>
    <w:rsid w:val="0076190F"/>
    <w:rsid w:val="00764B48"/>
    <w:rsid w:val="00766AB5"/>
    <w:rsid w:val="00766EC0"/>
    <w:rsid w:val="007717FF"/>
    <w:rsid w:val="0077190B"/>
    <w:rsid w:val="00771D21"/>
    <w:rsid w:val="007732BF"/>
    <w:rsid w:val="0077589C"/>
    <w:rsid w:val="00780015"/>
    <w:rsid w:val="00781601"/>
    <w:rsid w:val="0078312B"/>
    <w:rsid w:val="007837AD"/>
    <w:rsid w:val="00783EF1"/>
    <w:rsid w:val="00784D86"/>
    <w:rsid w:val="0078604C"/>
    <w:rsid w:val="00786CE1"/>
    <w:rsid w:val="00786E85"/>
    <w:rsid w:val="007904D3"/>
    <w:rsid w:val="00790D88"/>
    <w:rsid w:val="00791752"/>
    <w:rsid w:val="007936E9"/>
    <w:rsid w:val="00793B5C"/>
    <w:rsid w:val="007A1292"/>
    <w:rsid w:val="007A1A81"/>
    <w:rsid w:val="007A1FF9"/>
    <w:rsid w:val="007A2516"/>
    <w:rsid w:val="007A4630"/>
    <w:rsid w:val="007A4C4B"/>
    <w:rsid w:val="007A552D"/>
    <w:rsid w:val="007A7096"/>
    <w:rsid w:val="007A73BF"/>
    <w:rsid w:val="007B1DDC"/>
    <w:rsid w:val="007B315C"/>
    <w:rsid w:val="007B3F5E"/>
    <w:rsid w:val="007B3F7B"/>
    <w:rsid w:val="007B43F7"/>
    <w:rsid w:val="007B4C6B"/>
    <w:rsid w:val="007B53FD"/>
    <w:rsid w:val="007B65AB"/>
    <w:rsid w:val="007B7A77"/>
    <w:rsid w:val="007C0F83"/>
    <w:rsid w:val="007C1D35"/>
    <w:rsid w:val="007C2B29"/>
    <w:rsid w:val="007C314F"/>
    <w:rsid w:val="007C3E20"/>
    <w:rsid w:val="007C4208"/>
    <w:rsid w:val="007C686A"/>
    <w:rsid w:val="007D11B1"/>
    <w:rsid w:val="007D333E"/>
    <w:rsid w:val="007D3B5C"/>
    <w:rsid w:val="007D68BF"/>
    <w:rsid w:val="007D717B"/>
    <w:rsid w:val="007D762C"/>
    <w:rsid w:val="007E04D5"/>
    <w:rsid w:val="007E07C3"/>
    <w:rsid w:val="007E07D3"/>
    <w:rsid w:val="007E0B9D"/>
    <w:rsid w:val="007E49C7"/>
    <w:rsid w:val="007E747F"/>
    <w:rsid w:val="007F0680"/>
    <w:rsid w:val="0080068B"/>
    <w:rsid w:val="00803099"/>
    <w:rsid w:val="008030DF"/>
    <w:rsid w:val="00804A5C"/>
    <w:rsid w:val="00804B52"/>
    <w:rsid w:val="00806946"/>
    <w:rsid w:val="00806C8A"/>
    <w:rsid w:val="00807C97"/>
    <w:rsid w:val="0081003F"/>
    <w:rsid w:val="00810859"/>
    <w:rsid w:val="008112BE"/>
    <w:rsid w:val="00811924"/>
    <w:rsid w:val="00811B75"/>
    <w:rsid w:val="00813046"/>
    <w:rsid w:val="0081684F"/>
    <w:rsid w:val="00817A46"/>
    <w:rsid w:val="00820722"/>
    <w:rsid w:val="00820E05"/>
    <w:rsid w:val="00821225"/>
    <w:rsid w:val="00821D90"/>
    <w:rsid w:val="00822F0C"/>
    <w:rsid w:val="00823D51"/>
    <w:rsid w:val="00823DE8"/>
    <w:rsid w:val="0082446A"/>
    <w:rsid w:val="008246F6"/>
    <w:rsid w:val="00830D37"/>
    <w:rsid w:val="0083113C"/>
    <w:rsid w:val="00831F6B"/>
    <w:rsid w:val="008329FE"/>
    <w:rsid w:val="008348FF"/>
    <w:rsid w:val="00843066"/>
    <w:rsid w:val="008465F7"/>
    <w:rsid w:val="0084756F"/>
    <w:rsid w:val="00847B43"/>
    <w:rsid w:val="0085327B"/>
    <w:rsid w:val="00853F7F"/>
    <w:rsid w:val="008546D9"/>
    <w:rsid w:val="00855145"/>
    <w:rsid w:val="0085545C"/>
    <w:rsid w:val="008564B6"/>
    <w:rsid w:val="008636DF"/>
    <w:rsid w:val="0086424F"/>
    <w:rsid w:val="00865460"/>
    <w:rsid w:val="008659D9"/>
    <w:rsid w:val="008709A6"/>
    <w:rsid w:val="00870C63"/>
    <w:rsid w:val="00871214"/>
    <w:rsid w:val="0087413B"/>
    <w:rsid w:val="008741AC"/>
    <w:rsid w:val="00874995"/>
    <w:rsid w:val="00875C27"/>
    <w:rsid w:val="008764FB"/>
    <w:rsid w:val="0087655A"/>
    <w:rsid w:val="00876574"/>
    <w:rsid w:val="0087729B"/>
    <w:rsid w:val="0088077A"/>
    <w:rsid w:val="008827A7"/>
    <w:rsid w:val="0088484C"/>
    <w:rsid w:val="008851FC"/>
    <w:rsid w:val="0089066D"/>
    <w:rsid w:val="008907CC"/>
    <w:rsid w:val="00892182"/>
    <w:rsid w:val="00894758"/>
    <w:rsid w:val="00894A17"/>
    <w:rsid w:val="0089561E"/>
    <w:rsid w:val="00895AF9"/>
    <w:rsid w:val="00897552"/>
    <w:rsid w:val="008A1DA4"/>
    <w:rsid w:val="008A2277"/>
    <w:rsid w:val="008A2770"/>
    <w:rsid w:val="008A4EDB"/>
    <w:rsid w:val="008B35AD"/>
    <w:rsid w:val="008B3AD8"/>
    <w:rsid w:val="008B3E91"/>
    <w:rsid w:val="008B4A75"/>
    <w:rsid w:val="008B5830"/>
    <w:rsid w:val="008B6360"/>
    <w:rsid w:val="008C0AE3"/>
    <w:rsid w:val="008C7115"/>
    <w:rsid w:val="008D0D7F"/>
    <w:rsid w:val="008D3608"/>
    <w:rsid w:val="008D397E"/>
    <w:rsid w:val="008D429C"/>
    <w:rsid w:val="008D5C42"/>
    <w:rsid w:val="008E036A"/>
    <w:rsid w:val="008E2204"/>
    <w:rsid w:val="008E3E2A"/>
    <w:rsid w:val="008E43EC"/>
    <w:rsid w:val="008E445E"/>
    <w:rsid w:val="008F1C7C"/>
    <w:rsid w:val="008F24DF"/>
    <w:rsid w:val="008F3AA9"/>
    <w:rsid w:val="008F7562"/>
    <w:rsid w:val="008F7B92"/>
    <w:rsid w:val="00900623"/>
    <w:rsid w:val="00903512"/>
    <w:rsid w:val="009049CF"/>
    <w:rsid w:val="009050F7"/>
    <w:rsid w:val="009075F4"/>
    <w:rsid w:val="00910556"/>
    <w:rsid w:val="009126E5"/>
    <w:rsid w:val="00912C99"/>
    <w:rsid w:val="0091450B"/>
    <w:rsid w:val="00914B88"/>
    <w:rsid w:val="00916BA6"/>
    <w:rsid w:val="00917E7B"/>
    <w:rsid w:val="00920383"/>
    <w:rsid w:val="009204C7"/>
    <w:rsid w:val="009254A2"/>
    <w:rsid w:val="009266A7"/>
    <w:rsid w:val="00926A9B"/>
    <w:rsid w:val="009277EE"/>
    <w:rsid w:val="009301AF"/>
    <w:rsid w:val="00930314"/>
    <w:rsid w:val="00930A63"/>
    <w:rsid w:val="00930AC6"/>
    <w:rsid w:val="00931B50"/>
    <w:rsid w:val="009322D4"/>
    <w:rsid w:val="0093248D"/>
    <w:rsid w:val="00935250"/>
    <w:rsid w:val="00935441"/>
    <w:rsid w:val="0093557C"/>
    <w:rsid w:val="00935D56"/>
    <w:rsid w:val="009369C1"/>
    <w:rsid w:val="00936FDA"/>
    <w:rsid w:val="00945244"/>
    <w:rsid w:val="009474F3"/>
    <w:rsid w:val="00947FEB"/>
    <w:rsid w:val="0095031E"/>
    <w:rsid w:val="009519CF"/>
    <w:rsid w:val="009520B1"/>
    <w:rsid w:val="00953F21"/>
    <w:rsid w:val="00957516"/>
    <w:rsid w:val="00957DFB"/>
    <w:rsid w:val="009612BE"/>
    <w:rsid w:val="00961BAA"/>
    <w:rsid w:val="0096237F"/>
    <w:rsid w:val="009626EB"/>
    <w:rsid w:val="00962A0D"/>
    <w:rsid w:val="00962DA6"/>
    <w:rsid w:val="00963136"/>
    <w:rsid w:val="0096377B"/>
    <w:rsid w:val="00970615"/>
    <w:rsid w:val="0097337B"/>
    <w:rsid w:val="00974C51"/>
    <w:rsid w:val="009758A9"/>
    <w:rsid w:val="00975D28"/>
    <w:rsid w:val="00976D48"/>
    <w:rsid w:val="00977315"/>
    <w:rsid w:val="00977B1D"/>
    <w:rsid w:val="00982481"/>
    <w:rsid w:val="009837CA"/>
    <w:rsid w:val="00986186"/>
    <w:rsid w:val="00987A34"/>
    <w:rsid w:val="00990E23"/>
    <w:rsid w:val="00991015"/>
    <w:rsid w:val="00991C03"/>
    <w:rsid w:val="00991CC1"/>
    <w:rsid w:val="00992294"/>
    <w:rsid w:val="00994B04"/>
    <w:rsid w:val="009A0A5C"/>
    <w:rsid w:val="009A0F7D"/>
    <w:rsid w:val="009A2662"/>
    <w:rsid w:val="009A3BBA"/>
    <w:rsid w:val="009A3FA8"/>
    <w:rsid w:val="009A5F4A"/>
    <w:rsid w:val="009A60AC"/>
    <w:rsid w:val="009A63B1"/>
    <w:rsid w:val="009B0915"/>
    <w:rsid w:val="009B5203"/>
    <w:rsid w:val="009B5D4C"/>
    <w:rsid w:val="009C15CF"/>
    <w:rsid w:val="009C181C"/>
    <w:rsid w:val="009C583F"/>
    <w:rsid w:val="009C65A7"/>
    <w:rsid w:val="009C6C0E"/>
    <w:rsid w:val="009C7DCB"/>
    <w:rsid w:val="009D06E8"/>
    <w:rsid w:val="009D0B65"/>
    <w:rsid w:val="009D13DD"/>
    <w:rsid w:val="009D212D"/>
    <w:rsid w:val="009D2ECB"/>
    <w:rsid w:val="009D308D"/>
    <w:rsid w:val="009D4507"/>
    <w:rsid w:val="009D5BEF"/>
    <w:rsid w:val="009D6D2D"/>
    <w:rsid w:val="009D745A"/>
    <w:rsid w:val="009E1638"/>
    <w:rsid w:val="009E1CA4"/>
    <w:rsid w:val="009E1E4C"/>
    <w:rsid w:val="009E2706"/>
    <w:rsid w:val="009E6275"/>
    <w:rsid w:val="009E6734"/>
    <w:rsid w:val="009F3109"/>
    <w:rsid w:val="009F3170"/>
    <w:rsid w:val="009F36A0"/>
    <w:rsid w:val="009F406D"/>
    <w:rsid w:val="009F6049"/>
    <w:rsid w:val="009F7332"/>
    <w:rsid w:val="009F7E4D"/>
    <w:rsid w:val="00A004A8"/>
    <w:rsid w:val="00A04868"/>
    <w:rsid w:val="00A05299"/>
    <w:rsid w:val="00A072CF"/>
    <w:rsid w:val="00A077FA"/>
    <w:rsid w:val="00A108E0"/>
    <w:rsid w:val="00A12473"/>
    <w:rsid w:val="00A136A9"/>
    <w:rsid w:val="00A14399"/>
    <w:rsid w:val="00A144BD"/>
    <w:rsid w:val="00A145F2"/>
    <w:rsid w:val="00A148D4"/>
    <w:rsid w:val="00A160B0"/>
    <w:rsid w:val="00A20807"/>
    <w:rsid w:val="00A21EB8"/>
    <w:rsid w:val="00A22928"/>
    <w:rsid w:val="00A23D85"/>
    <w:rsid w:val="00A25559"/>
    <w:rsid w:val="00A3056B"/>
    <w:rsid w:val="00A3102D"/>
    <w:rsid w:val="00A320B9"/>
    <w:rsid w:val="00A33FC9"/>
    <w:rsid w:val="00A3505E"/>
    <w:rsid w:val="00A41D6F"/>
    <w:rsid w:val="00A42C31"/>
    <w:rsid w:val="00A42FB6"/>
    <w:rsid w:val="00A45997"/>
    <w:rsid w:val="00A50476"/>
    <w:rsid w:val="00A51468"/>
    <w:rsid w:val="00A51BC8"/>
    <w:rsid w:val="00A52F21"/>
    <w:rsid w:val="00A54837"/>
    <w:rsid w:val="00A553DF"/>
    <w:rsid w:val="00A562E3"/>
    <w:rsid w:val="00A56849"/>
    <w:rsid w:val="00A5729F"/>
    <w:rsid w:val="00A60DA1"/>
    <w:rsid w:val="00A63F72"/>
    <w:rsid w:val="00A671AE"/>
    <w:rsid w:val="00A674DB"/>
    <w:rsid w:val="00A707F0"/>
    <w:rsid w:val="00A713D6"/>
    <w:rsid w:val="00A719E0"/>
    <w:rsid w:val="00A73642"/>
    <w:rsid w:val="00A7379F"/>
    <w:rsid w:val="00A7483D"/>
    <w:rsid w:val="00A80B1E"/>
    <w:rsid w:val="00A80D91"/>
    <w:rsid w:val="00A81DEC"/>
    <w:rsid w:val="00A81F7C"/>
    <w:rsid w:val="00A83455"/>
    <w:rsid w:val="00A84218"/>
    <w:rsid w:val="00A850EE"/>
    <w:rsid w:val="00A8528A"/>
    <w:rsid w:val="00A8668C"/>
    <w:rsid w:val="00A87FFC"/>
    <w:rsid w:val="00A91C48"/>
    <w:rsid w:val="00A9252A"/>
    <w:rsid w:val="00A93E00"/>
    <w:rsid w:val="00A93EE1"/>
    <w:rsid w:val="00A941F2"/>
    <w:rsid w:val="00A97731"/>
    <w:rsid w:val="00A97BC3"/>
    <w:rsid w:val="00AA0051"/>
    <w:rsid w:val="00AA0053"/>
    <w:rsid w:val="00AA0A90"/>
    <w:rsid w:val="00AA0C40"/>
    <w:rsid w:val="00AA1263"/>
    <w:rsid w:val="00AA14EC"/>
    <w:rsid w:val="00AA63C8"/>
    <w:rsid w:val="00AB2545"/>
    <w:rsid w:val="00AB437C"/>
    <w:rsid w:val="00AB6799"/>
    <w:rsid w:val="00AC0926"/>
    <w:rsid w:val="00AC0B29"/>
    <w:rsid w:val="00AC1CC5"/>
    <w:rsid w:val="00AC2989"/>
    <w:rsid w:val="00AC42D8"/>
    <w:rsid w:val="00AC473B"/>
    <w:rsid w:val="00AC48CF"/>
    <w:rsid w:val="00AC5029"/>
    <w:rsid w:val="00AC585F"/>
    <w:rsid w:val="00AC7684"/>
    <w:rsid w:val="00AD5229"/>
    <w:rsid w:val="00AD7193"/>
    <w:rsid w:val="00AD7555"/>
    <w:rsid w:val="00AE0564"/>
    <w:rsid w:val="00AE0EDF"/>
    <w:rsid w:val="00AE232F"/>
    <w:rsid w:val="00AE242F"/>
    <w:rsid w:val="00AE50D9"/>
    <w:rsid w:val="00AE5C60"/>
    <w:rsid w:val="00AF0123"/>
    <w:rsid w:val="00AF0D45"/>
    <w:rsid w:val="00AF3529"/>
    <w:rsid w:val="00AF4274"/>
    <w:rsid w:val="00AF483A"/>
    <w:rsid w:val="00AF6809"/>
    <w:rsid w:val="00AF7F76"/>
    <w:rsid w:val="00B014BD"/>
    <w:rsid w:val="00B01B17"/>
    <w:rsid w:val="00B01CF8"/>
    <w:rsid w:val="00B0425C"/>
    <w:rsid w:val="00B048F3"/>
    <w:rsid w:val="00B0699B"/>
    <w:rsid w:val="00B078B9"/>
    <w:rsid w:val="00B10431"/>
    <w:rsid w:val="00B10529"/>
    <w:rsid w:val="00B1411E"/>
    <w:rsid w:val="00B143DC"/>
    <w:rsid w:val="00B14778"/>
    <w:rsid w:val="00B16BC9"/>
    <w:rsid w:val="00B17541"/>
    <w:rsid w:val="00B17B41"/>
    <w:rsid w:val="00B207B7"/>
    <w:rsid w:val="00B223AB"/>
    <w:rsid w:val="00B24BA8"/>
    <w:rsid w:val="00B24CA4"/>
    <w:rsid w:val="00B261A2"/>
    <w:rsid w:val="00B265E4"/>
    <w:rsid w:val="00B26733"/>
    <w:rsid w:val="00B27BDB"/>
    <w:rsid w:val="00B27E3A"/>
    <w:rsid w:val="00B3169C"/>
    <w:rsid w:val="00B33136"/>
    <w:rsid w:val="00B33264"/>
    <w:rsid w:val="00B33A48"/>
    <w:rsid w:val="00B34D4D"/>
    <w:rsid w:val="00B3576B"/>
    <w:rsid w:val="00B360FA"/>
    <w:rsid w:val="00B36333"/>
    <w:rsid w:val="00B3758C"/>
    <w:rsid w:val="00B402FD"/>
    <w:rsid w:val="00B404BA"/>
    <w:rsid w:val="00B41668"/>
    <w:rsid w:val="00B4549D"/>
    <w:rsid w:val="00B46005"/>
    <w:rsid w:val="00B516F7"/>
    <w:rsid w:val="00B537A9"/>
    <w:rsid w:val="00B53EB8"/>
    <w:rsid w:val="00B56F01"/>
    <w:rsid w:val="00B56F53"/>
    <w:rsid w:val="00B5773E"/>
    <w:rsid w:val="00B604B1"/>
    <w:rsid w:val="00B608D8"/>
    <w:rsid w:val="00B61DDE"/>
    <w:rsid w:val="00B6281A"/>
    <w:rsid w:val="00B62891"/>
    <w:rsid w:val="00B64118"/>
    <w:rsid w:val="00B64399"/>
    <w:rsid w:val="00B66507"/>
    <w:rsid w:val="00B6712D"/>
    <w:rsid w:val="00B712F8"/>
    <w:rsid w:val="00B719D2"/>
    <w:rsid w:val="00B7398C"/>
    <w:rsid w:val="00B739C6"/>
    <w:rsid w:val="00B769B0"/>
    <w:rsid w:val="00B80AA3"/>
    <w:rsid w:val="00B82B13"/>
    <w:rsid w:val="00B839F8"/>
    <w:rsid w:val="00B83BCD"/>
    <w:rsid w:val="00B85902"/>
    <w:rsid w:val="00B85EDC"/>
    <w:rsid w:val="00B90847"/>
    <w:rsid w:val="00B912E2"/>
    <w:rsid w:val="00B91B6A"/>
    <w:rsid w:val="00B951FB"/>
    <w:rsid w:val="00B9541D"/>
    <w:rsid w:val="00B959E0"/>
    <w:rsid w:val="00B95A1E"/>
    <w:rsid w:val="00B97343"/>
    <w:rsid w:val="00BA0849"/>
    <w:rsid w:val="00BA0A67"/>
    <w:rsid w:val="00BA0DA6"/>
    <w:rsid w:val="00BA1A8A"/>
    <w:rsid w:val="00BA1D9B"/>
    <w:rsid w:val="00BA2DEA"/>
    <w:rsid w:val="00BA4387"/>
    <w:rsid w:val="00BA5574"/>
    <w:rsid w:val="00BA601E"/>
    <w:rsid w:val="00BA6C76"/>
    <w:rsid w:val="00BA7C80"/>
    <w:rsid w:val="00BB20CE"/>
    <w:rsid w:val="00BB3A1C"/>
    <w:rsid w:val="00BB577B"/>
    <w:rsid w:val="00BB5C15"/>
    <w:rsid w:val="00BB7BCE"/>
    <w:rsid w:val="00BC0359"/>
    <w:rsid w:val="00BC3881"/>
    <w:rsid w:val="00BC441E"/>
    <w:rsid w:val="00BC4A70"/>
    <w:rsid w:val="00BC70A8"/>
    <w:rsid w:val="00BC7AE9"/>
    <w:rsid w:val="00BD2C70"/>
    <w:rsid w:val="00BD3252"/>
    <w:rsid w:val="00BD458E"/>
    <w:rsid w:val="00BD66D9"/>
    <w:rsid w:val="00BD6A87"/>
    <w:rsid w:val="00BE00D7"/>
    <w:rsid w:val="00BE0659"/>
    <w:rsid w:val="00BE3B84"/>
    <w:rsid w:val="00BE55D3"/>
    <w:rsid w:val="00BE5638"/>
    <w:rsid w:val="00BE610F"/>
    <w:rsid w:val="00BE703A"/>
    <w:rsid w:val="00BE7BC5"/>
    <w:rsid w:val="00BF2C77"/>
    <w:rsid w:val="00BF313C"/>
    <w:rsid w:val="00BF3550"/>
    <w:rsid w:val="00BF3A36"/>
    <w:rsid w:val="00BF3EC6"/>
    <w:rsid w:val="00BF4D9C"/>
    <w:rsid w:val="00BF63C0"/>
    <w:rsid w:val="00BF687D"/>
    <w:rsid w:val="00BF76C3"/>
    <w:rsid w:val="00BF79F2"/>
    <w:rsid w:val="00C020B1"/>
    <w:rsid w:val="00C02729"/>
    <w:rsid w:val="00C03CEC"/>
    <w:rsid w:val="00C05669"/>
    <w:rsid w:val="00C058C7"/>
    <w:rsid w:val="00C05C50"/>
    <w:rsid w:val="00C067C6"/>
    <w:rsid w:val="00C06875"/>
    <w:rsid w:val="00C0740D"/>
    <w:rsid w:val="00C10CB6"/>
    <w:rsid w:val="00C1158D"/>
    <w:rsid w:val="00C11A52"/>
    <w:rsid w:val="00C12D46"/>
    <w:rsid w:val="00C1310E"/>
    <w:rsid w:val="00C1372F"/>
    <w:rsid w:val="00C138BD"/>
    <w:rsid w:val="00C13B5A"/>
    <w:rsid w:val="00C13F1D"/>
    <w:rsid w:val="00C15601"/>
    <w:rsid w:val="00C209D3"/>
    <w:rsid w:val="00C25FA0"/>
    <w:rsid w:val="00C306C9"/>
    <w:rsid w:val="00C3093D"/>
    <w:rsid w:val="00C32134"/>
    <w:rsid w:val="00C33B27"/>
    <w:rsid w:val="00C3627F"/>
    <w:rsid w:val="00C36C83"/>
    <w:rsid w:val="00C36E2C"/>
    <w:rsid w:val="00C41193"/>
    <w:rsid w:val="00C41A32"/>
    <w:rsid w:val="00C42D91"/>
    <w:rsid w:val="00C448B8"/>
    <w:rsid w:val="00C449FE"/>
    <w:rsid w:val="00C45DCB"/>
    <w:rsid w:val="00C47279"/>
    <w:rsid w:val="00C50C12"/>
    <w:rsid w:val="00C50E6D"/>
    <w:rsid w:val="00C51A2C"/>
    <w:rsid w:val="00C51DC1"/>
    <w:rsid w:val="00C52C7A"/>
    <w:rsid w:val="00C54A6C"/>
    <w:rsid w:val="00C56529"/>
    <w:rsid w:val="00C6032E"/>
    <w:rsid w:val="00C609BA"/>
    <w:rsid w:val="00C63DCE"/>
    <w:rsid w:val="00C63F7E"/>
    <w:rsid w:val="00C66361"/>
    <w:rsid w:val="00C66533"/>
    <w:rsid w:val="00C668B7"/>
    <w:rsid w:val="00C6792E"/>
    <w:rsid w:val="00C7011F"/>
    <w:rsid w:val="00C7398F"/>
    <w:rsid w:val="00C739C8"/>
    <w:rsid w:val="00C73ADF"/>
    <w:rsid w:val="00C7427C"/>
    <w:rsid w:val="00C802A5"/>
    <w:rsid w:val="00C80D37"/>
    <w:rsid w:val="00C80E5B"/>
    <w:rsid w:val="00C8284E"/>
    <w:rsid w:val="00C83159"/>
    <w:rsid w:val="00C83B2A"/>
    <w:rsid w:val="00C8673B"/>
    <w:rsid w:val="00C8740D"/>
    <w:rsid w:val="00C87917"/>
    <w:rsid w:val="00C90A33"/>
    <w:rsid w:val="00C915FB"/>
    <w:rsid w:val="00C92B8E"/>
    <w:rsid w:val="00C9316B"/>
    <w:rsid w:val="00C931D6"/>
    <w:rsid w:val="00C96382"/>
    <w:rsid w:val="00CA16E0"/>
    <w:rsid w:val="00CA295C"/>
    <w:rsid w:val="00CA2B61"/>
    <w:rsid w:val="00CA2D77"/>
    <w:rsid w:val="00CA416B"/>
    <w:rsid w:val="00CA488B"/>
    <w:rsid w:val="00CA538C"/>
    <w:rsid w:val="00CA56B4"/>
    <w:rsid w:val="00CA7869"/>
    <w:rsid w:val="00CB027A"/>
    <w:rsid w:val="00CB02E0"/>
    <w:rsid w:val="00CB175F"/>
    <w:rsid w:val="00CB282C"/>
    <w:rsid w:val="00CB2AED"/>
    <w:rsid w:val="00CB3F19"/>
    <w:rsid w:val="00CB406D"/>
    <w:rsid w:val="00CB45B0"/>
    <w:rsid w:val="00CB4C46"/>
    <w:rsid w:val="00CB5D25"/>
    <w:rsid w:val="00CB6583"/>
    <w:rsid w:val="00CB6C74"/>
    <w:rsid w:val="00CB71ED"/>
    <w:rsid w:val="00CB7E75"/>
    <w:rsid w:val="00CC1E87"/>
    <w:rsid w:val="00CC2642"/>
    <w:rsid w:val="00CC34FF"/>
    <w:rsid w:val="00CC3789"/>
    <w:rsid w:val="00CC4157"/>
    <w:rsid w:val="00CC4D3B"/>
    <w:rsid w:val="00CC561A"/>
    <w:rsid w:val="00CC5EC8"/>
    <w:rsid w:val="00CC5F86"/>
    <w:rsid w:val="00CC7223"/>
    <w:rsid w:val="00CC77B5"/>
    <w:rsid w:val="00CD0B70"/>
    <w:rsid w:val="00CD0C07"/>
    <w:rsid w:val="00CD205E"/>
    <w:rsid w:val="00CD36FD"/>
    <w:rsid w:val="00CD38D9"/>
    <w:rsid w:val="00CD4EA9"/>
    <w:rsid w:val="00CD584B"/>
    <w:rsid w:val="00CD5FAE"/>
    <w:rsid w:val="00CD6DAA"/>
    <w:rsid w:val="00CE2ED9"/>
    <w:rsid w:val="00CE577D"/>
    <w:rsid w:val="00CE5BA0"/>
    <w:rsid w:val="00CE673B"/>
    <w:rsid w:val="00CF0603"/>
    <w:rsid w:val="00CF0C46"/>
    <w:rsid w:val="00CF133C"/>
    <w:rsid w:val="00CF334B"/>
    <w:rsid w:val="00CF3B7E"/>
    <w:rsid w:val="00CF5A7D"/>
    <w:rsid w:val="00CF6A00"/>
    <w:rsid w:val="00CF6AD0"/>
    <w:rsid w:val="00CF6D96"/>
    <w:rsid w:val="00CF71C5"/>
    <w:rsid w:val="00CF7342"/>
    <w:rsid w:val="00CF7E2D"/>
    <w:rsid w:val="00D00350"/>
    <w:rsid w:val="00D018E8"/>
    <w:rsid w:val="00D06428"/>
    <w:rsid w:val="00D07097"/>
    <w:rsid w:val="00D1045F"/>
    <w:rsid w:val="00D1090E"/>
    <w:rsid w:val="00D11CF7"/>
    <w:rsid w:val="00D14B76"/>
    <w:rsid w:val="00D17FAE"/>
    <w:rsid w:val="00D211F1"/>
    <w:rsid w:val="00D2253D"/>
    <w:rsid w:val="00D22B54"/>
    <w:rsid w:val="00D23359"/>
    <w:rsid w:val="00D23729"/>
    <w:rsid w:val="00D24032"/>
    <w:rsid w:val="00D24B1C"/>
    <w:rsid w:val="00D25202"/>
    <w:rsid w:val="00D25622"/>
    <w:rsid w:val="00D25F16"/>
    <w:rsid w:val="00D26C5F"/>
    <w:rsid w:val="00D27462"/>
    <w:rsid w:val="00D30433"/>
    <w:rsid w:val="00D30D1B"/>
    <w:rsid w:val="00D32A24"/>
    <w:rsid w:val="00D33B5E"/>
    <w:rsid w:val="00D33FC3"/>
    <w:rsid w:val="00D34651"/>
    <w:rsid w:val="00D3482A"/>
    <w:rsid w:val="00D3510D"/>
    <w:rsid w:val="00D35DD2"/>
    <w:rsid w:val="00D36743"/>
    <w:rsid w:val="00D37F3F"/>
    <w:rsid w:val="00D416AA"/>
    <w:rsid w:val="00D420DD"/>
    <w:rsid w:val="00D43FF0"/>
    <w:rsid w:val="00D442D6"/>
    <w:rsid w:val="00D44887"/>
    <w:rsid w:val="00D463FE"/>
    <w:rsid w:val="00D50E43"/>
    <w:rsid w:val="00D533DA"/>
    <w:rsid w:val="00D543C7"/>
    <w:rsid w:val="00D56C8A"/>
    <w:rsid w:val="00D5729F"/>
    <w:rsid w:val="00D6198F"/>
    <w:rsid w:val="00D65401"/>
    <w:rsid w:val="00D65D34"/>
    <w:rsid w:val="00D65F9B"/>
    <w:rsid w:val="00D66665"/>
    <w:rsid w:val="00D66A84"/>
    <w:rsid w:val="00D74B10"/>
    <w:rsid w:val="00D74F47"/>
    <w:rsid w:val="00D77211"/>
    <w:rsid w:val="00D77DFB"/>
    <w:rsid w:val="00D80EBA"/>
    <w:rsid w:val="00D814C5"/>
    <w:rsid w:val="00D82872"/>
    <w:rsid w:val="00D831A4"/>
    <w:rsid w:val="00D83293"/>
    <w:rsid w:val="00D84D46"/>
    <w:rsid w:val="00D86507"/>
    <w:rsid w:val="00D87CF0"/>
    <w:rsid w:val="00D93332"/>
    <w:rsid w:val="00D96422"/>
    <w:rsid w:val="00D97192"/>
    <w:rsid w:val="00D979BA"/>
    <w:rsid w:val="00DA1B31"/>
    <w:rsid w:val="00DA1E7D"/>
    <w:rsid w:val="00DA432D"/>
    <w:rsid w:val="00DA6AB2"/>
    <w:rsid w:val="00DA7258"/>
    <w:rsid w:val="00DA7A35"/>
    <w:rsid w:val="00DB1277"/>
    <w:rsid w:val="00DB1FF8"/>
    <w:rsid w:val="00DB3D3B"/>
    <w:rsid w:val="00DB59AA"/>
    <w:rsid w:val="00DB59D9"/>
    <w:rsid w:val="00DB70ED"/>
    <w:rsid w:val="00DB738B"/>
    <w:rsid w:val="00DC24D7"/>
    <w:rsid w:val="00DC25D9"/>
    <w:rsid w:val="00DC4A7D"/>
    <w:rsid w:val="00DC6CF7"/>
    <w:rsid w:val="00DC79EE"/>
    <w:rsid w:val="00DD114D"/>
    <w:rsid w:val="00DD2126"/>
    <w:rsid w:val="00DD42FA"/>
    <w:rsid w:val="00DD5753"/>
    <w:rsid w:val="00DD598F"/>
    <w:rsid w:val="00DD59A4"/>
    <w:rsid w:val="00DD6890"/>
    <w:rsid w:val="00DD7063"/>
    <w:rsid w:val="00DD7206"/>
    <w:rsid w:val="00DE2755"/>
    <w:rsid w:val="00DE2C6F"/>
    <w:rsid w:val="00DE2D6F"/>
    <w:rsid w:val="00DE302C"/>
    <w:rsid w:val="00DE39C5"/>
    <w:rsid w:val="00DE50F0"/>
    <w:rsid w:val="00DE6BA1"/>
    <w:rsid w:val="00DE6FFC"/>
    <w:rsid w:val="00DE7C0C"/>
    <w:rsid w:val="00DF15BB"/>
    <w:rsid w:val="00DF1C86"/>
    <w:rsid w:val="00DF2AC9"/>
    <w:rsid w:val="00DF2C13"/>
    <w:rsid w:val="00DF3ADF"/>
    <w:rsid w:val="00DF3C3A"/>
    <w:rsid w:val="00DF58A3"/>
    <w:rsid w:val="00DF5B6A"/>
    <w:rsid w:val="00DF610D"/>
    <w:rsid w:val="00DF7791"/>
    <w:rsid w:val="00E00358"/>
    <w:rsid w:val="00E00990"/>
    <w:rsid w:val="00E02C4D"/>
    <w:rsid w:val="00E02E76"/>
    <w:rsid w:val="00E04052"/>
    <w:rsid w:val="00E06FBE"/>
    <w:rsid w:val="00E119A1"/>
    <w:rsid w:val="00E119BC"/>
    <w:rsid w:val="00E1354E"/>
    <w:rsid w:val="00E1365F"/>
    <w:rsid w:val="00E1649D"/>
    <w:rsid w:val="00E16B54"/>
    <w:rsid w:val="00E171C7"/>
    <w:rsid w:val="00E20306"/>
    <w:rsid w:val="00E2125C"/>
    <w:rsid w:val="00E227C2"/>
    <w:rsid w:val="00E247AC"/>
    <w:rsid w:val="00E24B19"/>
    <w:rsid w:val="00E25AA9"/>
    <w:rsid w:val="00E25BA9"/>
    <w:rsid w:val="00E2707C"/>
    <w:rsid w:val="00E3158E"/>
    <w:rsid w:val="00E320A0"/>
    <w:rsid w:val="00E32212"/>
    <w:rsid w:val="00E323A6"/>
    <w:rsid w:val="00E32A36"/>
    <w:rsid w:val="00E32ACF"/>
    <w:rsid w:val="00E34968"/>
    <w:rsid w:val="00E3584E"/>
    <w:rsid w:val="00E359ED"/>
    <w:rsid w:val="00E35FFD"/>
    <w:rsid w:val="00E366EC"/>
    <w:rsid w:val="00E36772"/>
    <w:rsid w:val="00E36DD8"/>
    <w:rsid w:val="00E3711A"/>
    <w:rsid w:val="00E41341"/>
    <w:rsid w:val="00E4183A"/>
    <w:rsid w:val="00E45BC7"/>
    <w:rsid w:val="00E46BF9"/>
    <w:rsid w:val="00E54DB6"/>
    <w:rsid w:val="00E553FE"/>
    <w:rsid w:val="00E5606D"/>
    <w:rsid w:val="00E61883"/>
    <w:rsid w:val="00E638A6"/>
    <w:rsid w:val="00E64F6E"/>
    <w:rsid w:val="00E65B66"/>
    <w:rsid w:val="00E7205D"/>
    <w:rsid w:val="00E724F7"/>
    <w:rsid w:val="00E76A2E"/>
    <w:rsid w:val="00E76FA7"/>
    <w:rsid w:val="00E77A3B"/>
    <w:rsid w:val="00E800C0"/>
    <w:rsid w:val="00E80176"/>
    <w:rsid w:val="00E81250"/>
    <w:rsid w:val="00E819A4"/>
    <w:rsid w:val="00E83F27"/>
    <w:rsid w:val="00E84DB4"/>
    <w:rsid w:val="00E865E8"/>
    <w:rsid w:val="00E86B7C"/>
    <w:rsid w:val="00E87066"/>
    <w:rsid w:val="00E960AB"/>
    <w:rsid w:val="00E9678F"/>
    <w:rsid w:val="00E96B29"/>
    <w:rsid w:val="00E9786F"/>
    <w:rsid w:val="00EA516F"/>
    <w:rsid w:val="00EA5804"/>
    <w:rsid w:val="00EA6241"/>
    <w:rsid w:val="00EA6945"/>
    <w:rsid w:val="00EA7190"/>
    <w:rsid w:val="00EB02D7"/>
    <w:rsid w:val="00EB5728"/>
    <w:rsid w:val="00EC07AE"/>
    <w:rsid w:val="00EC1660"/>
    <w:rsid w:val="00EC4266"/>
    <w:rsid w:val="00EC5319"/>
    <w:rsid w:val="00EC5AF0"/>
    <w:rsid w:val="00EC787F"/>
    <w:rsid w:val="00EC7C28"/>
    <w:rsid w:val="00ED16D2"/>
    <w:rsid w:val="00ED27D6"/>
    <w:rsid w:val="00ED5B63"/>
    <w:rsid w:val="00EE01AD"/>
    <w:rsid w:val="00EE0CED"/>
    <w:rsid w:val="00EE20AF"/>
    <w:rsid w:val="00EE2435"/>
    <w:rsid w:val="00EE2A7C"/>
    <w:rsid w:val="00EE4622"/>
    <w:rsid w:val="00EE4667"/>
    <w:rsid w:val="00EE4AE8"/>
    <w:rsid w:val="00EE4FF5"/>
    <w:rsid w:val="00EE5B42"/>
    <w:rsid w:val="00EE5FB1"/>
    <w:rsid w:val="00EE6269"/>
    <w:rsid w:val="00EE6B0F"/>
    <w:rsid w:val="00EE6DEF"/>
    <w:rsid w:val="00EF00DA"/>
    <w:rsid w:val="00EF35F3"/>
    <w:rsid w:val="00EF67AF"/>
    <w:rsid w:val="00EF771C"/>
    <w:rsid w:val="00F0117C"/>
    <w:rsid w:val="00F01CE5"/>
    <w:rsid w:val="00F01EAA"/>
    <w:rsid w:val="00F03B00"/>
    <w:rsid w:val="00F0406D"/>
    <w:rsid w:val="00F04106"/>
    <w:rsid w:val="00F04773"/>
    <w:rsid w:val="00F04C64"/>
    <w:rsid w:val="00F07648"/>
    <w:rsid w:val="00F0777E"/>
    <w:rsid w:val="00F07B0F"/>
    <w:rsid w:val="00F1038E"/>
    <w:rsid w:val="00F10EC1"/>
    <w:rsid w:val="00F1172B"/>
    <w:rsid w:val="00F146F7"/>
    <w:rsid w:val="00F155D9"/>
    <w:rsid w:val="00F216A2"/>
    <w:rsid w:val="00F223A9"/>
    <w:rsid w:val="00F23957"/>
    <w:rsid w:val="00F24160"/>
    <w:rsid w:val="00F25A2C"/>
    <w:rsid w:val="00F25BD0"/>
    <w:rsid w:val="00F3002A"/>
    <w:rsid w:val="00F300C9"/>
    <w:rsid w:val="00F3120C"/>
    <w:rsid w:val="00F33CD2"/>
    <w:rsid w:val="00F36544"/>
    <w:rsid w:val="00F377CB"/>
    <w:rsid w:val="00F40E92"/>
    <w:rsid w:val="00F41341"/>
    <w:rsid w:val="00F41868"/>
    <w:rsid w:val="00F418CE"/>
    <w:rsid w:val="00F41F96"/>
    <w:rsid w:val="00F4380E"/>
    <w:rsid w:val="00F43829"/>
    <w:rsid w:val="00F44B99"/>
    <w:rsid w:val="00F44BD8"/>
    <w:rsid w:val="00F45244"/>
    <w:rsid w:val="00F453EF"/>
    <w:rsid w:val="00F45ADF"/>
    <w:rsid w:val="00F469F7"/>
    <w:rsid w:val="00F46FC9"/>
    <w:rsid w:val="00F46FCC"/>
    <w:rsid w:val="00F52D6D"/>
    <w:rsid w:val="00F543CB"/>
    <w:rsid w:val="00F543E6"/>
    <w:rsid w:val="00F6076C"/>
    <w:rsid w:val="00F61261"/>
    <w:rsid w:val="00F67093"/>
    <w:rsid w:val="00F728C4"/>
    <w:rsid w:val="00F82E6F"/>
    <w:rsid w:val="00F836B3"/>
    <w:rsid w:val="00F845DB"/>
    <w:rsid w:val="00F8751D"/>
    <w:rsid w:val="00F87D32"/>
    <w:rsid w:val="00F9097C"/>
    <w:rsid w:val="00F92553"/>
    <w:rsid w:val="00F92FC3"/>
    <w:rsid w:val="00F93A88"/>
    <w:rsid w:val="00F96D0C"/>
    <w:rsid w:val="00F96DF6"/>
    <w:rsid w:val="00F97B7F"/>
    <w:rsid w:val="00FA1E64"/>
    <w:rsid w:val="00FA20E0"/>
    <w:rsid w:val="00FA393F"/>
    <w:rsid w:val="00FA408B"/>
    <w:rsid w:val="00FA40D3"/>
    <w:rsid w:val="00FA5248"/>
    <w:rsid w:val="00FA7C0B"/>
    <w:rsid w:val="00FB0231"/>
    <w:rsid w:val="00FB3B00"/>
    <w:rsid w:val="00FB41FD"/>
    <w:rsid w:val="00FB53CC"/>
    <w:rsid w:val="00FB61F4"/>
    <w:rsid w:val="00FC18C8"/>
    <w:rsid w:val="00FC1F60"/>
    <w:rsid w:val="00FC6242"/>
    <w:rsid w:val="00FC6E91"/>
    <w:rsid w:val="00FC6F5B"/>
    <w:rsid w:val="00FC6FC5"/>
    <w:rsid w:val="00FC7072"/>
    <w:rsid w:val="00FD1D6F"/>
    <w:rsid w:val="00FD3696"/>
    <w:rsid w:val="00FD3AC9"/>
    <w:rsid w:val="00FD448E"/>
    <w:rsid w:val="00FE59C6"/>
    <w:rsid w:val="00FE7573"/>
    <w:rsid w:val="00FE77E0"/>
    <w:rsid w:val="00FE797C"/>
    <w:rsid w:val="00FF145E"/>
    <w:rsid w:val="00FF1E7A"/>
    <w:rsid w:val="00FF28A7"/>
    <w:rsid w:val="00FF2C2A"/>
    <w:rsid w:val="00FF3429"/>
    <w:rsid w:val="00FF3CFA"/>
    <w:rsid w:val="00FF432B"/>
    <w:rsid w:val="00FF48C5"/>
    <w:rsid w:val="00FF48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02155F"/>
  <w15:docId w15:val="{D7AC92E8-F295-48BB-A216-00491979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D32"/>
    <w:pPr>
      <w:autoSpaceDE w:val="0"/>
      <w:autoSpaceDN w:val="0"/>
      <w:adjustRightInd w:val="0"/>
      <w:spacing w:after="0" w:line="240" w:lineRule="auto"/>
    </w:pPr>
    <w:rPr>
      <w:rFonts w:ascii="Malgun Gothic" w:eastAsia="Malgun Gothic" w:cs="Malgun Gothic"/>
      <w:color w:val="000000"/>
      <w:sz w:val="24"/>
      <w:szCs w:val="24"/>
    </w:rPr>
  </w:style>
  <w:style w:type="paragraph" w:styleId="BalloonText">
    <w:name w:val="Balloon Text"/>
    <w:basedOn w:val="Normal"/>
    <w:link w:val="BalloonTextChar"/>
    <w:semiHidden/>
    <w:unhideWhenUsed/>
    <w:rsid w:val="00306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B47"/>
    <w:rPr>
      <w:rFonts w:ascii="Tahoma" w:hAnsi="Tahoma" w:cs="Tahoma"/>
      <w:sz w:val="16"/>
      <w:szCs w:val="16"/>
    </w:rPr>
  </w:style>
  <w:style w:type="paragraph" w:styleId="Header">
    <w:name w:val="header"/>
    <w:basedOn w:val="Normal"/>
    <w:link w:val="HeaderChar"/>
    <w:uiPriority w:val="99"/>
    <w:unhideWhenUsed/>
    <w:rsid w:val="00306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B47"/>
  </w:style>
  <w:style w:type="paragraph" w:styleId="Footer">
    <w:name w:val="footer"/>
    <w:basedOn w:val="Normal"/>
    <w:link w:val="FooterChar"/>
    <w:uiPriority w:val="99"/>
    <w:unhideWhenUsed/>
    <w:rsid w:val="00306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B47"/>
  </w:style>
  <w:style w:type="character" w:styleId="Hyperlink">
    <w:name w:val="Hyperlink"/>
    <w:basedOn w:val="DefaultParagraphFont"/>
    <w:uiPriority w:val="99"/>
    <w:unhideWhenUsed/>
    <w:rsid w:val="00A42C31"/>
    <w:rPr>
      <w:color w:val="0000FF" w:themeColor="hyperlink"/>
      <w:u w:val="single"/>
    </w:rPr>
  </w:style>
  <w:style w:type="paragraph" w:styleId="ListParagraph">
    <w:name w:val="List Paragraph"/>
    <w:basedOn w:val="Normal"/>
    <w:uiPriority w:val="34"/>
    <w:qFormat/>
    <w:rsid w:val="0024656A"/>
    <w:pPr>
      <w:spacing w:after="0" w:line="240" w:lineRule="auto"/>
      <w:ind w:left="720"/>
      <w:contextualSpacing/>
    </w:pPr>
    <w:rPr>
      <w:rFonts w:ascii="Arial" w:eastAsia="MS Mincho" w:hAnsi="Arial" w:cs="Times New Roman"/>
      <w:sz w:val="24"/>
      <w:szCs w:val="24"/>
    </w:rPr>
  </w:style>
  <w:style w:type="character" w:styleId="FollowedHyperlink">
    <w:name w:val="FollowedHyperlink"/>
    <w:basedOn w:val="DefaultParagraphFont"/>
    <w:uiPriority w:val="99"/>
    <w:semiHidden/>
    <w:unhideWhenUsed/>
    <w:rsid w:val="00E04052"/>
    <w:rPr>
      <w:color w:val="800080" w:themeColor="followedHyperlink"/>
      <w:u w:val="single"/>
    </w:rPr>
  </w:style>
  <w:style w:type="character" w:styleId="UnresolvedMention">
    <w:name w:val="Unresolved Mention"/>
    <w:basedOn w:val="DefaultParagraphFont"/>
    <w:uiPriority w:val="99"/>
    <w:semiHidden/>
    <w:unhideWhenUsed/>
    <w:rsid w:val="001A4279"/>
    <w:rPr>
      <w:color w:val="605E5C"/>
      <w:shd w:val="clear" w:color="auto" w:fill="E1DFDD"/>
    </w:rPr>
  </w:style>
  <w:style w:type="character" w:styleId="CommentReference">
    <w:name w:val="annotation reference"/>
    <w:basedOn w:val="DefaultParagraphFont"/>
    <w:uiPriority w:val="99"/>
    <w:semiHidden/>
    <w:unhideWhenUsed/>
    <w:rsid w:val="00DB3D3B"/>
    <w:rPr>
      <w:sz w:val="16"/>
      <w:szCs w:val="16"/>
    </w:rPr>
  </w:style>
  <w:style w:type="paragraph" w:styleId="CommentText">
    <w:name w:val="annotation text"/>
    <w:basedOn w:val="Normal"/>
    <w:link w:val="CommentTextChar"/>
    <w:uiPriority w:val="99"/>
    <w:semiHidden/>
    <w:unhideWhenUsed/>
    <w:rsid w:val="00DB3D3B"/>
    <w:pPr>
      <w:spacing w:line="240" w:lineRule="auto"/>
    </w:pPr>
    <w:rPr>
      <w:sz w:val="20"/>
      <w:szCs w:val="20"/>
    </w:rPr>
  </w:style>
  <w:style w:type="character" w:customStyle="1" w:styleId="CommentTextChar">
    <w:name w:val="Comment Text Char"/>
    <w:basedOn w:val="DefaultParagraphFont"/>
    <w:link w:val="CommentText"/>
    <w:uiPriority w:val="99"/>
    <w:semiHidden/>
    <w:rsid w:val="00DB3D3B"/>
    <w:rPr>
      <w:sz w:val="20"/>
      <w:szCs w:val="20"/>
    </w:rPr>
  </w:style>
  <w:style w:type="paragraph" w:styleId="CommentSubject">
    <w:name w:val="annotation subject"/>
    <w:basedOn w:val="CommentText"/>
    <w:next w:val="CommentText"/>
    <w:link w:val="CommentSubjectChar"/>
    <w:uiPriority w:val="99"/>
    <w:semiHidden/>
    <w:unhideWhenUsed/>
    <w:rsid w:val="00DB3D3B"/>
    <w:rPr>
      <w:b/>
      <w:bCs/>
    </w:rPr>
  </w:style>
  <w:style w:type="character" w:customStyle="1" w:styleId="CommentSubjectChar">
    <w:name w:val="Comment Subject Char"/>
    <w:basedOn w:val="CommentTextChar"/>
    <w:link w:val="CommentSubject"/>
    <w:uiPriority w:val="99"/>
    <w:semiHidden/>
    <w:rsid w:val="00DB3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91840">
      <w:bodyDiv w:val="1"/>
      <w:marLeft w:val="0"/>
      <w:marRight w:val="0"/>
      <w:marTop w:val="0"/>
      <w:marBottom w:val="0"/>
      <w:divBdr>
        <w:top w:val="none" w:sz="0" w:space="0" w:color="auto"/>
        <w:left w:val="none" w:sz="0" w:space="0" w:color="auto"/>
        <w:bottom w:val="none" w:sz="0" w:space="0" w:color="auto"/>
        <w:right w:val="none" w:sz="0" w:space="0" w:color="auto"/>
      </w:divBdr>
    </w:div>
    <w:div w:id="1388451215">
      <w:bodyDiv w:val="1"/>
      <w:marLeft w:val="0"/>
      <w:marRight w:val="0"/>
      <w:marTop w:val="0"/>
      <w:marBottom w:val="0"/>
      <w:divBdr>
        <w:top w:val="none" w:sz="0" w:space="0" w:color="auto"/>
        <w:left w:val="none" w:sz="0" w:space="0" w:color="auto"/>
        <w:bottom w:val="none" w:sz="0" w:space="0" w:color="auto"/>
        <w:right w:val="none" w:sz="0" w:space="0" w:color="auto"/>
      </w:divBdr>
    </w:div>
    <w:div w:id="1470512782">
      <w:bodyDiv w:val="1"/>
      <w:marLeft w:val="0"/>
      <w:marRight w:val="0"/>
      <w:marTop w:val="0"/>
      <w:marBottom w:val="0"/>
      <w:divBdr>
        <w:top w:val="none" w:sz="0" w:space="0" w:color="auto"/>
        <w:left w:val="none" w:sz="0" w:space="0" w:color="auto"/>
        <w:bottom w:val="none" w:sz="0" w:space="0" w:color="auto"/>
        <w:right w:val="none" w:sz="0" w:space="0" w:color="auto"/>
      </w:divBdr>
    </w:div>
    <w:div w:id="20322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dentalcases@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ronavirus/publication/preparedness-letters-for-dental-ca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bsa.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1" ma:contentTypeDescription="Create a new document." ma:contentTypeScope="" ma:versionID="11b627510415c01571335e00ec636b32">
  <xsd:schema xmlns:xsd="http://www.w3.org/2001/XMLSchema" xmlns:xs="http://www.w3.org/2001/XMLSchema" xmlns:p="http://schemas.microsoft.com/office/2006/metadata/properties" xmlns:ns2="9358cb57-a827-4278-82f8-b5b2a77f679b" xmlns:ns3="892ea499-f99d-42b0-bf13-847613df9c98" targetNamespace="http://schemas.microsoft.com/office/2006/metadata/properties" ma:root="true" ma:fieldsID="8d6af5b4230f329a8114e7ba36458bb3" ns2:_="" ns3:_="">
    <xsd:import namespace="9358cb57-a827-4278-82f8-b5b2a77f679b"/>
    <xsd:import namespace="892ea499-f99d-42b0-bf13-847613df9c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E6B6-0FC1-4855-851D-5B95752DCE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C067A2-F4D3-4A0C-89C2-E2AFDEB88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cb57-a827-4278-82f8-b5b2a77f679b"/>
    <ds:schemaRef ds:uri="892ea499-f99d-42b0-bf13-847613df9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F0A46-2EC2-4123-91CB-F6045880513A}">
  <ds:schemaRefs>
    <ds:schemaRef ds:uri="http://schemas.microsoft.com/sharepoint/v3/contenttype/forms"/>
  </ds:schemaRefs>
</ds:datastoreItem>
</file>

<file path=customXml/itemProps4.xml><?xml version="1.0" encoding="utf-8"?>
<ds:datastoreItem xmlns:ds="http://schemas.openxmlformats.org/officeDocument/2006/customXml" ds:itemID="{CFA5703E-4D82-4649-BBCC-DC0918B0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NHSBSA</dc:creator>
  <cp:keywords/>
  <cp:lastModifiedBy>Carolyn Minto</cp:lastModifiedBy>
  <cp:revision>44</cp:revision>
  <dcterms:created xsi:type="dcterms:W3CDTF">2021-05-18T07:29:00Z</dcterms:created>
  <dcterms:modified xsi:type="dcterms:W3CDTF">2021-07-27T12:06:00Z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0x010100B4A72E241E3FEC429BFE99181982608C</vt:lpwstr>
  </property>
  <property fmtid="{D5CDD505-2E9C-101B-9397-08002B2CF9AE}" pid="3" name="Order">
    <vt:r8>100</vt:r8>
  </property>
</Properties>
</file>