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9028" w14:textId="232CED33" w:rsidR="008704BF" w:rsidRDefault="008704BF" w:rsidP="00106C38">
      <w:pPr>
        <w:pStyle w:val="Title"/>
      </w:pPr>
    </w:p>
    <w:p w14:paraId="0D948816" w14:textId="16355D35" w:rsidR="00106C38" w:rsidRDefault="00106C38" w:rsidP="00106C38"/>
    <w:p w14:paraId="18E3096C" w14:textId="77777777" w:rsidR="00106C38" w:rsidRDefault="00106C38" w:rsidP="00106C38">
      <w:pPr>
        <w:pStyle w:val="Title"/>
      </w:pPr>
    </w:p>
    <w:p w14:paraId="1D91FD5C" w14:textId="77777777" w:rsidR="00106C38" w:rsidRDefault="00106C38" w:rsidP="00106C38">
      <w:pPr>
        <w:pStyle w:val="Title"/>
      </w:pPr>
    </w:p>
    <w:p w14:paraId="184569FC" w14:textId="58ED2ADB" w:rsidR="00106C38" w:rsidRPr="00106C38" w:rsidRDefault="00106C38" w:rsidP="00106C38">
      <w:pPr>
        <w:pStyle w:val="Title"/>
      </w:pPr>
      <w:r w:rsidRPr="00106C38">
        <w:t>Official Statistics at NHSBSA</w:t>
      </w:r>
    </w:p>
    <w:p w14:paraId="305FA058" w14:textId="1D0F49C9" w:rsidR="00106C38" w:rsidRPr="00106C38" w:rsidRDefault="00106C38" w:rsidP="00106C38">
      <w:pPr>
        <w:pStyle w:val="Subtitle"/>
      </w:pPr>
      <w:r w:rsidRPr="00106C38">
        <w:t>Work plan 2021/22</w:t>
      </w:r>
    </w:p>
    <w:p w14:paraId="6E8E5A91" w14:textId="77777777" w:rsidR="00106C38" w:rsidRDefault="00106C38">
      <w:pPr>
        <w:spacing w:before="0" w:after="160" w:line="259" w:lineRule="auto"/>
        <w:rPr>
          <w:rFonts w:eastAsiaTheme="minorEastAsia"/>
          <w:b/>
          <w:bCs/>
          <w:color w:val="005EB8"/>
          <w:spacing w:val="15"/>
          <w:sz w:val="44"/>
        </w:rPr>
      </w:pPr>
      <w:r>
        <w:rPr>
          <w:b/>
          <w:bCs/>
        </w:rPr>
        <w:br w:type="page"/>
      </w:r>
    </w:p>
    <w:p w14:paraId="275C5AAC" w14:textId="329650E7" w:rsidR="00106C38" w:rsidRDefault="00107487" w:rsidP="00107487">
      <w:pPr>
        <w:pStyle w:val="Heading2"/>
      </w:pPr>
      <w:bookmarkStart w:id="0" w:name="_Toc67063475"/>
      <w:r>
        <w:t>Document release note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7487" w14:paraId="29007C8D" w14:textId="77777777" w:rsidTr="00107487">
        <w:tc>
          <w:tcPr>
            <w:tcW w:w="3005" w:type="dxa"/>
          </w:tcPr>
          <w:p w14:paraId="4356D171" w14:textId="02FF3DFB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Document details name</w:t>
            </w:r>
          </w:p>
        </w:tc>
        <w:tc>
          <w:tcPr>
            <w:tcW w:w="3005" w:type="dxa"/>
          </w:tcPr>
          <w:p w14:paraId="74ADC53F" w14:textId="3FDB501A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Version number</w:t>
            </w:r>
          </w:p>
        </w:tc>
        <w:tc>
          <w:tcPr>
            <w:tcW w:w="3006" w:type="dxa"/>
          </w:tcPr>
          <w:p w14:paraId="497502FD" w14:textId="7DCEA90D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Description</w:t>
            </w:r>
          </w:p>
        </w:tc>
      </w:tr>
      <w:tr w:rsidR="00107487" w14:paraId="7A45C28A" w14:textId="77777777" w:rsidTr="00107487">
        <w:tc>
          <w:tcPr>
            <w:tcW w:w="3005" w:type="dxa"/>
          </w:tcPr>
          <w:p w14:paraId="12B7027F" w14:textId="64180253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  <w:r w:rsidRPr="00B6491E">
              <w:rPr>
                <w:sz w:val="20"/>
                <w:szCs w:val="18"/>
              </w:rPr>
              <w:t>Official Statistics at NHSBSA – Work plan 2021/22</w:t>
            </w:r>
          </w:p>
        </w:tc>
        <w:tc>
          <w:tcPr>
            <w:tcW w:w="3005" w:type="dxa"/>
          </w:tcPr>
          <w:p w14:paraId="11E76A60" w14:textId="73C51B62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  <w:r w:rsidRPr="00B6491E">
              <w:rPr>
                <w:sz w:val="20"/>
                <w:szCs w:val="18"/>
              </w:rPr>
              <w:t>v00</w:t>
            </w:r>
            <w:r w:rsidR="00FC2D86">
              <w:rPr>
                <w:sz w:val="20"/>
                <w:szCs w:val="18"/>
              </w:rPr>
              <w:t>1</w:t>
            </w:r>
          </w:p>
        </w:tc>
        <w:tc>
          <w:tcPr>
            <w:tcW w:w="3006" w:type="dxa"/>
          </w:tcPr>
          <w:p w14:paraId="75E8AD1A" w14:textId="325846FA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  <w:r w:rsidRPr="00B6491E">
              <w:rPr>
                <w:sz w:val="20"/>
                <w:szCs w:val="18"/>
              </w:rPr>
              <w:t>A publicly released document outlining our programme of work for NHSBSA Official Statistics.</w:t>
            </w:r>
          </w:p>
        </w:tc>
      </w:tr>
    </w:tbl>
    <w:p w14:paraId="0A40B474" w14:textId="5F62DDCD" w:rsidR="00107487" w:rsidRDefault="00107487" w:rsidP="001074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7"/>
        <w:gridCol w:w="1294"/>
        <w:gridCol w:w="1287"/>
        <w:gridCol w:w="1287"/>
        <w:gridCol w:w="1286"/>
        <w:gridCol w:w="1287"/>
      </w:tblGrid>
      <w:tr w:rsidR="00107487" w14:paraId="7579C054" w14:textId="77777777" w:rsidTr="00107487">
        <w:tc>
          <w:tcPr>
            <w:tcW w:w="1288" w:type="dxa"/>
          </w:tcPr>
          <w:p w14:paraId="4FA953EE" w14:textId="3D78B8D4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Revision number</w:t>
            </w:r>
          </w:p>
        </w:tc>
        <w:tc>
          <w:tcPr>
            <w:tcW w:w="1288" w:type="dxa"/>
          </w:tcPr>
          <w:p w14:paraId="2E05C168" w14:textId="6664D978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Revision date</w:t>
            </w:r>
          </w:p>
        </w:tc>
        <w:tc>
          <w:tcPr>
            <w:tcW w:w="1288" w:type="dxa"/>
          </w:tcPr>
          <w:p w14:paraId="2DD9747F" w14:textId="37A2B0E2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Revision description</w:t>
            </w:r>
          </w:p>
        </w:tc>
        <w:tc>
          <w:tcPr>
            <w:tcW w:w="1288" w:type="dxa"/>
          </w:tcPr>
          <w:p w14:paraId="0A56EB15" w14:textId="1EC77AE3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Page number</w:t>
            </w:r>
          </w:p>
        </w:tc>
        <w:tc>
          <w:tcPr>
            <w:tcW w:w="1288" w:type="dxa"/>
          </w:tcPr>
          <w:p w14:paraId="438527EC" w14:textId="2B8D0933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Previous page number</w:t>
            </w:r>
          </w:p>
        </w:tc>
        <w:tc>
          <w:tcPr>
            <w:tcW w:w="1288" w:type="dxa"/>
          </w:tcPr>
          <w:p w14:paraId="6659516A" w14:textId="7403BCB0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Action taken</w:t>
            </w:r>
          </w:p>
        </w:tc>
        <w:tc>
          <w:tcPr>
            <w:tcW w:w="1288" w:type="dxa"/>
          </w:tcPr>
          <w:p w14:paraId="0B9530B1" w14:textId="5645409F" w:rsidR="00107487" w:rsidRPr="00B6491E" w:rsidRDefault="00107487" w:rsidP="00107487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B6491E">
              <w:rPr>
                <w:b/>
                <w:bCs/>
                <w:sz w:val="20"/>
                <w:szCs w:val="18"/>
              </w:rPr>
              <w:t>Addenda / new page</w:t>
            </w:r>
          </w:p>
        </w:tc>
      </w:tr>
      <w:tr w:rsidR="00107487" w14:paraId="364C63E1" w14:textId="77777777" w:rsidTr="00107487">
        <w:tc>
          <w:tcPr>
            <w:tcW w:w="1288" w:type="dxa"/>
          </w:tcPr>
          <w:p w14:paraId="5AD44209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1BF64649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51F33164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79BA9F1E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07774148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0510128B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288" w:type="dxa"/>
          </w:tcPr>
          <w:p w14:paraId="54A4187D" w14:textId="77777777" w:rsidR="00107487" w:rsidRPr="00B6491E" w:rsidRDefault="00107487" w:rsidP="00107487">
            <w:pPr>
              <w:pStyle w:val="NoSpacing"/>
              <w:rPr>
                <w:sz w:val="20"/>
                <w:szCs w:val="18"/>
              </w:rPr>
            </w:pPr>
          </w:p>
        </w:tc>
      </w:tr>
    </w:tbl>
    <w:p w14:paraId="6EE3F16A" w14:textId="25224CE1" w:rsidR="00107487" w:rsidRDefault="00107487" w:rsidP="00467853"/>
    <w:p w14:paraId="2FEC12C1" w14:textId="23D63D5F" w:rsidR="00107487" w:rsidRDefault="00107487" w:rsidP="00107487">
      <w:pPr>
        <w:pStyle w:val="Heading2"/>
      </w:pPr>
      <w:bookmarkStart w:id="1" w:name="_Toc67063476"/>
      <w:r>
        <w:t>About this document</w:t>
      </w:r>
      <w:bookmarkEnd w:id="1"/>
    </w:p>
    <w:p w14:paraId="1BDA5BC7" w14:textId="0D5D1869" w:rsidR="002673EA" w:rsidRDefault="00107487" w:rsidP="00107487">
      <w:r>
        <w:t xml:space="preserve">This </w:t>
      </w:r>
      <w:r w:rsidR="002673EA">
        <w:t xml:space="preserve">is </w:t>
      </w:r>
      <w:r>
        <w:t xml:space="preserve">our work plan for Official Statistics in 2021/22. This workplan is based upon user need, organisational ambition, and NHS priorities. It is aligned with the pillars of the </w:t>
      </w:r>
      <w:hyperlink r:id="rId11" w:history="1">
        <w:r w:rsidRPr="00107487">
          <w:rPr>
            <w:rStyle w:val="Hyperlink"/>
          </w:rPr>
          <w:t>Code of Practice for Statistics</w:t>
        </w:r>
      </w:hyperlink>
      <w:r>
        <w:t>: trustworthiness, quality, and value</w:t>
      </w:r>
      <w:r w:rsidR="002673EA">
        <w:t>.</w:t>
      </w:r>
    </w:p>
    <w:p w14:paraId="477E3555" w14:textId="77777777" w:rsidR="002673EA" w:rsidRDefault="002673EA">
      <w:pPr>
        <w:spacing w:before="0" w:after="160" w:line="259" w:lineRule="auto"/>
      </w:pPr>
      <w:r>
        <w:br w:type="page"/>
      </w:r>
    </w:p>
    <w:p w14:paraId="746A98FF" w14:textId="386AD6D4" w:rsidR="002673EA" w:rsidRDefault="002673EA" w:rsidP="00191FB7">
      <w:pPr>
        <w:pStyle w:val="Heading2"/>
      </w:pPr>
      <w:r>
        <w:t>Table of contents</w:t>
      </w:r>
    </w:p>
    <w:p w14:paraId="05349E76" w14:textId="13D0DDB7" w:rsidR="00191FB7" w:rsidRDefault="002673EA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7063475" w:history="1">
        <w:r w:rsidR="00191FB7" w:rsidRPr="005D4AED">
          <w:rPr>
            <w:rStyle w:val="Hyperlink"/>
            <w:noProof/>
          </w:rPr>
          <w:t>Document release note</w:t>
        </w:r>
        <w:r w:rsidR="00191FB7">
          <w:rPr>
            <w:noProof/>
            <w:webHidden/>
          </w:rPr>
          <w:tab/>
        </w:r>
        <w:r w:rsidR="00191FB7">
          <w:rPr>
            <w:noProof/>
            <w:webHidden/>
          </w:rPr>
          <w:fldChar w:fldCharType="begin"/>
        </w:r>
        <w:r w:rsidR="00191FB7">
          <w:rPr>
            <w:noProof/>
            <w:webHidden/>
          </w:rPr>
          <w:instrText xml:space="preserve"> PAGEREF _Toc67063475 \h </w:instrText>
        </w:r>
        <w:r w:rsidR="00191FB7">
          <w:rPr>
            <w:noProof/>
            <w:webHidden/>
          </w:rPr>
        </w:r>
        <w:r w:rsidR="00191FB7">
          <w:rPr>
            <w:noProof/>
            <w:webHidden/>
          </w:rPr>
          <w:fldChar w:fldCharType="separate"/>
        </w:r>
        <w:r w:rsidR="00191FB7">
          <w:rPr>
            <w:noProof/>
            <w:webHidden/>
          </w:rPr>
          <w:t>2</w:t>
        </w:r>
        <w:r w:rsidR="00191FB7">
          <w:rPr>
            <w:noProof/>
            <w:webHidden/>
          </w:rPr>
          <w:fldChar w:fldCharType="end"/>
        </w:r>
      </w:hyperlink>
    </w:p>
    <w:p w14:paraId="4EAFB8E8" w14:textId="1CD23FF7" w:rsidR="00191FB7" w:rsidRDefault="00191FB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67063476" w:history="1">
        <w:r w:rsidRPr="005D4AED">
          <w:rPr>
            <w:rStyle w:val="Hyperlink"/>
            <w:noProof/>
          </w:rPr>
          <w:t>About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_Toc67063476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558448" w14:textId="63F1015A" w:rsidR="00191FB7" w:rsidRDefault="00191FB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67063477" w:history="1">
        <w:r w:rsidRPr="005D4AED">
          <w:rPr>
            <w:rStyle w:val="Hyperlink"/>
            <w:noProof/>
          </w:rPr>
          <w:t>1.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_Toc67063477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C09C7D" w14:textId="14D75709" w:rsidR="00191FB7" w:rsidRDefault="00191FB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67063478" w:history="1">
        <w:r w:rsidRPr="005D4AED">
          <w:rPr>
            <w:rStyle w:val="Hyperlink"/>
            <w:noProof/>
          </w:rPr>
          <w:t>2. What we plan to do in 2021/22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_Toc67063478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405B8C" w14:textId="2EA7DD8C" w:rsidR="00191FB7" w:rsidRDefault="00191FB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67063479" w:history="1">
        <w:r w:rsidRPr="005D4AED">
          <w:rPr>
            <w:rStyle w:val="Hyperlink"/>
            <w:noProof/>
          </w:rPr>
          <w:t>Contact 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_Toc67063479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16DE5B" w14:textId="3904F887" w:rsidR="002673EA" w:rsidRDefault="002673EA" w:rsidP="00107487">
      <w:r>
        <w:fldChar w:fldCharType="end"/>
      </w:r>
    </w:p>
    <w:p w14:paraId="243142BD" w14:textId="77777777" w:rsidR="002673EA" w:rsidRDefault="002673EA">
      <w:pPr>
        <w:spacing w:before="0" w:after="160" w:line="259" w:lineRule="auto"/>
      </w:pPr>
      <w:r>
        <w:br w:type="page"/>
      </w:r>
    </w:p>
    <w:p w14:paraId="6FA5D001" w14:textId="02E54121" w:rsidR="00107487" w:rsidRDefault="002673EA" w:rsidP="002673EA">
      <w:pPr>
        <w:pStyle w:val="Heading2"/>
      </w:pPr>
      <w:bookmarkStart w:id="2" w:name="_Toc67063477"/>
      <w:r>
        <w:t>1. Introduction</w:t>
      </w:r>
      <w:bookmarkEnd w:id="2"/>
    </w:p>
    <w:p w14:paraId="3000501A" w14:textId="79E7FD49" w:rsidR="002673EA" w:rsidRDefault="002673EA" w:rsidP="002673EA">
      <w:r>
        <w:t>We strive to generate trust in what we release through a commitment of transparency alongside a pledge to increase the scope of what we release as part of our Official Statistics publications and Open Data products</w:t>
      </w:r>
      <w:r w:rsidR="00543333">
        <w:t xml:space="preserve">. The Official Statistics that we produce </w:t>
      </w:r>
      <w:r w:rsidR="00BF37D2">
        <w:t xml:space="preserve">are impartial, </w:t>
      </w:r>
      <w:r w:rsidR="00A92E33">
        <w:t>independent,</w:t>
      </w:r>
      <w:r w:rsidR="00BF37D2">
        <w:t xml:space="preserve"> and worthy of trust</w:t>
      </w:r>
      <w:r w:rsidR="00A92E33">
        <w:t>. We recognise that through greater transparency and making data more open we can inspire choice and account</w:t>
      </w:r>
      <w:r w:rsidR="003F21CF">
        <w:t>ability.</w:t>
      </w:r>
    </w:p>
    <w:p w14:paraId="53ECD12E" w14:textId="2BCADE2C" w:rsidR="003F21CF" w:rsidRDefault="003F21CF" w:rsidP="002673EA">
      <w:r>
        <w:t xml:space="preserve">This document outlines our plans for Official Statistics at </w:t>
      </w:r>
      <w:r w:rsidR="005D6AD8">
        <w:t>NHSBSA in 202</w:t>
      </w:r>
      <w:r w:rsidR="00E225F3">
        <w:t>1</w:t>
      </w:r>
      <w:r w:rsidR="005D6AD8">
        <w:t>/2</w:t>
      </w:r>
      <w:r w:rsidR="00E225F3">
        <w:t>2</w:t>
      </w:r>
      <w:r w:rsidR="001453EB">
        <w:t>; this plan is based</w:t>
      </w:r>
      <w:r w:rsidR="00470DD9">
        <w:t xml:space="preserve"> on user need, organisational ambition, and NHS priorities.</w:t>
      </w:r>
    </w:p>
    <w:p w14:paraId="2FD7DB14" w14:textId="78DE9A18" w:rsidR="00470DD9" w:rsidRDefault="00470DD9" w:rsidP="002673EA">
      <w:r>
        <w:t xml:space="preserve">In forming </w:t>
      </w:r>
      <w:r w:rsidR="004817A5">
        <w:t>our work plan and delivering our</w:t>
      </w:r>
      <w:r w:rsidR="008A6193">
        <w:t xml:space="preserve"> Official Statistics and Open Data</w:t>
      </w:r>
      <w:r w:rsidR="004817A5">
        <w:t xml:space="preserve"> releases the pillars of the </w:t>
      </w:r>
      <w:hyperlink r:id="rId12" w:history="1">
        <w:r w:rsidR="004817A5" w:rsidRPr="001F1E0C">
          <w:rPr>
            <w:rStyle w:val="Hyperlink"/>
          </w:rPr>
          <w:t>Code of Practice for Statistics</w:t>
        </w:r>
      </w:hyperlink>
      <w:r w:rsidR="00C0563E">
        <w:t xml:space="preserve"> guide us:</w:t>
      </w:r>
    </w:p>
    <w:p w14:paraId="5184D2BE" w14:textId="759163DC" w:rsidR="00C0563E" w:rsidRDefault="00C0563E" w:rsidP="00C0563E">
      <w:pPr>
        <w:pStyle w:val="ListParagraph"/>
        <w:numPr>
          <w:ilvl w:val="0"/>
          <w:numId w:val="2"/>
        </w:numPr>
      </w:pPr>
      <w:r w:rsidRPr="00474BB7">
        <w:rPr>
          <w:b/>
          <w:bCs/>
        </w:rPr>
        <w:t>Trustworthiness</w:t>
      </w:r>
      <w:r>
        <w:t xml:space="preserve"> – we will be open and transparent with our</w:t>
      </w:r>
      <w:r w:rsidR="007650BA">
        <w:t xml:space="preserve"> users about our plans</w:t>
      </w:r>
    </w:p>
    <w:p w14:paraId="65B0EF46" w14:textId="58CE91C0" w:rsidR="007650BA" w:rsidRDefault="007650BA" w:rsidP="00C0563E">
      <w:pPr>
        <w:pStyle w:val="ListParagraph"/>
        <w:numPr>
          <w:ilvl w:val="0"/>
          <w:numId w:val="2"/>
        </w:numPr>
      </w:pPr>
      <w:r w:rsidRPr="00474BB7">
        <w:rPr>
          <w:b/>
          <w:bCs/>
        </w:rPr>
        <w:t>Quality</w:t>
      </w:r>
      <w:r>
        <w:t xml:space="preserve"> – we will strive to maintain and improve the robustness and quality of the statistics</w:t>
      </w:r>
      <w:r w:rsidR="00B921E6">
        <w:t xml:space="preserve"> we publish</w:t>
      </w:r>
    </w:p>
    <w:p w14:paraId="07BA48B2" w14:textId="7BD5BCF7" w:rsidR="00B921E6" w:rsidRDefault="00B921E6" w:rsidP="00C0563E">
      <w:pPr>
        <w:pStyle w:val="ListParagraph"/>
        <w:numPr>
          <w:ilvl w:val="0"/>
          <w:numId w:val="2"/>
        </w:numPr>
      </w:pPr>
      <w:r w:rsidRPr="00474BB7">
        <w:rPr>
          <w:b/>
          <w:bCs/>
        </w:rPr>
        <w:t>Value</w:t>
      </w:r>
      <w:r>
        <w:t xml:space="preserve"> – we will make our statistics available to users in a timely manner and in an accessible format</w:t>
      </w:r>
    </w:p>
    <w:p w14:paraId="4B71081B" w14:textId="6E4C0201" w:rsidR="00A645B5" w:rsidRDefault="00474BB7" w:rsidP="00A645B5">
      <w:r>
        <w:t xml:space="preserve">We believe publishing </w:t>
      </w:r>
      <w:r w:rsidR="00AB6313">
        <w:t>effectively is a crucial part of our vision of being a ‘catalyst for better health’.</w:t>
      </w:r>
    </w:p>
    <w:p w14:paraId="74F5DF97" w14:textId="7144F9A9" w:rsidR="00A645B5" w:rsidRDefault="0001570A" w:rsidP="00A645B5">
      <w:pPr>
        <w:pStyle w:val="Heading3"/>
      </w:pPr>
      <w:r>
        <w:t xml:space="preserve">1.1. </w:t>
      </w:r>
      <w:r w:rsidR="00A645B5">
        <w:t>COVID-19</w:t>
      </w:r>
    </w:p>
    <w:p w14:paraId="4AA21066" w14:textId="488F4CFB" w:rsidR="00197FB7" w:rsidRDefault="006A2BDD" w:rsidP="00A645B5">
      <w:r>
        <w:t xml:space="preserve">The UK’s statistical system is continuing to serve the public good in the face of the challenges posed by the </w:t>
      </w:r>
      <w:r w:rsidR="003E3CFC">
        <w:t>ongoing coronavirus (COVID-19) pandemic. The NHSBSA</w:t>
      </w:r>
      <w:r w:rsidR="00C844F1">
        <w:t xml:space="preserve"> </w:t>
      </w:r>
      <w:r w:rsidR="003E3CFC">
        <w:t>continues to play</w:t>
      </w:r>
      <w:r w:rsidR="00C844F1">
        <w:t xml:space="preserve"> </w:t>
      </w:r>
      <w:r w:rsidR="00F5227D">
        <w:t xml:space="preserve">its part in supporting the </w:t>
      </w:r>
      <w:r w:rsidR="00756C2C">
        <w:t xml:space="preserve">national response to </w:t>
      </w:r>
      <w:r w:rsidR="004E556C">
        <w:t>the pandemic</w:t>
      </w:r>
      <w:r w:rsidR="006C53D3">
        <w:t xml:space="preserve">. </w:t>
      </w:r>
      <w:r w:rsidR="00163C6B">
        <w:t xml:space="preserve">During </w:t>
      </w:r>
      <w:r w:rsidR="00CD2FFE">
        <w:t>2020/21 Official Statistics at NHSBSA deliver</w:t>
      </w:r>
      <w:r w:rsidR="000214C3">
        <w:t>ed</w:t>
      </w:r>
      <w:r w:rsidR="00CD2FFE">
        <w:t xml:space="preserve"> </w:t>
      </w:r>
      <w:r w:rsidR="00552676">
        <w:t>on</w:t>
      </w:r>
      <w:r w:rsidR="001A2FD2">
        <w:t xml:space="preserve"> our work plan for the year and </w:t>
      </w:r>
      <w:r w:rsidR="000214C3">
        <w:t>adapted our statistical releases with</w:t>
      </w:r>
      <w:r w:rsidR="001A2FD2">
        <w:t xml:space="preserve"> data and commentary</w:t>
      </w:r>
      <w:r w:rsidR="00CE1272">
        <w:t xml:space="preserve"> related to COVID-19</w:t>
      </w:r>
      <w:r w:rsidR="001A2FD2">
        <w:t xml:space="preserve"> w</w:t>
      </w:r>
      <w:r w:rsidR="00CD5D77">
        <w:t>h</w:t>
      </w:r>
      <w:r w:rsidR="001A2FD2">
        <w:t>ere possible and most appropriate</w:t>
      </w:r>
      <w:r w:rsidR="00A1087F">
        <w:t xml:space="preserve">. For 2021/22 we will continue to </w:t>
      </w:r>
      <w:r w:rsidR="00303481">
        <w:t>adapt our releases to consider COVID-19</w:t>
      </w:r>
      <w:r w:rsidR="00B067B2">
        <w:t xml:space="preserve"> to deliver value and understanding on the most important issues of today.</w:t>
      </w:r>
      <w:r w:rsidR="00FC382E">
        <w:t xml:space="preserve"> </w:t>
      </w:r>
    </w:p>
    <w:p w14:paraId="689FD37D" w14:textId="77777777" w:rsidR="00197FB7" w:rsidRDefault="00197FB7">
      <w:pPr>
        <w:spacing w:before="0" w:after="160" w:line="259" w:lineRule="auto"/>
        <w:jc w:val="left"/>
      </w:pPr>
      <w:r>
        <w:br w:type="page"/>
      </w:r>
    </w:p>
    <w:p w14:paraId="36F3B436" w14:textId="09329725" w:rsidR="00A645B5" w:rsidRDefault="00197FB7" w:rsidP="00197FB7">
      <w:pPr>
        <w:pStyle w:val="Heading2"/>
      </w:pPr>
      <w:bookmarkStart w:id="3" w:name="_Toc67063478"/>
      <w:r>
        <w:t>2. What we plan to do in 2021/22</w:t>
      </w:r>
      <w:bookmarkEnd w:id="3"/>
    </w:p>
    <w:p w14:paraId="74DD1305" w14:textId="51665B14" w:rsidR="00197FB7" w:rsidRDefault="00B1328E" w:rsidP="00A37FCF">
      <w:pPr>
        <w:pStyle w:val="Heading3"/>
      </w:pPr>
      <w:r>
        <w:t>2.1</w:t>
      </w:r>
      <w:r w:rsidR="002C2F22">
        <w:t xml:space="preserve">. </w:t>
      </w:r>
      <w:r>
        <w:t>Building on our foundation</w:t>
      </w:r>
    </w:p>
    <w:p w14:paraId="5EC0F0DF" w14:textId="6EC06D9A" w:rsidR="002C2F22" w:rsidRDefault="002C2F22" w:rsidP="002C2F22">
      <w:r>
        <w:t xml:space="preserve">In 2019 we launched our </w:t>
      </w:r>
      <w:hyperlink r:id="rId13" w:history="1">
        <w:r w:rsidRPr="0024333B">
          <w:rPr>
            <w:rStyle w:val="Hyperlink"/>
          </w:rPr>
          <w:t>publication strategy</w:t>
        </w:r>
      </w:hyperlink>
      <w:r w:rsidR="000B3853">
        <w:t xml:space="preserve"> which set out our ambition to move from being a provider of data for Official Statistics to a producer. This outlined how, by utilising our expertise</w:t>
      </w:r>
      <w:r w:rsidR="008F2EEC">
        <w:t>,</w:t>
      </w:r>
      <w:r w:rsidR="000B3853">
        <w:t xml:space="preserve"> we can better tell the story of the data </w:t>
      </w:r>
      <w:r w:rsidR="008F2EEC">
        <w:t>we collect</w:t>
      </w:r>
      <w:r w:rsidR="004F3C88">
        <w:t xml:space="preserve"> and inform public debate</w:t>
      </w:r>
      <w:r w:rsidR="001A71B8">
        <w:t xml:space="preserve">; </w:t>
      </w:r>
      <w:r w:rsidR="002E6CF8">
        <w:t>consolidate and standardise our reporting; remove duplication of effort across the health and social care system</w:t>
      </w:r>
      <w:r w:rsidR="00736E96">
        <w:t>; and enable greater efficiencies.</w:t>
      </w:r>
    </w:p>
    <w:p w14:paraId="67399FCF" w14:textId="45DAAFDC" w:rsidR="00736E96" w:rsidRDefault="00C84D12" w:rsidP="002C2F22">
      <w:r>
        <w:t>A</w:t>
      </w:r>
      <w:r w:rsidR="000B2D19">
        <w:t>fter</w:t>
      </w:r>
      <w:r>
        <w:t xml:space="preserve"> a public consultation held by </w:t>
      </w:r>
      <w:r w:rsidR="006D5C40">
        <w:t>NHS Digital,</w:t>
      </w:r>
      <w:r w:rsidR="005779E3">
        <w:t xml:space="preserve"> we have successfully </w:t>
      </w:r>
      <w:r w:rsidR="000E1343">
        <w:t>migrated</w:t>
      </w:r>
      <w:r w:rsidR="005779E3">
        <w:t xml:space="preserve"> three publications</w:t>
      </w:r>
      <w:r w:rsidR="00F3417D">
        <w:t xml:space="preserve"> previously produced by</w:t>
      </w:r>
      <w:r w:rsidR="000E1343">
        <w:t xml:space="preserve"> them</w:t>
      </w:r>
      <w:r w:rsidR="00F3417D">
        <w:t>.</w:t>
      </w:r>
      <w:r w:rsidR="006D5C40">
        <w:t xml:space="preserve"> </w:t>
      </w:r>
      <w:r w:rsidR="000E1343">
        <w:t>A</w:t>
      </w:r>
      <w:r w:rsidR="006D5C40">
        <w:t>long</w:t>
      </w:r>
      <w:r w:rsidR="000E1343">
        <w:t xml:space="preserve">side these existing publications we also </w:t>
      </w:r>
      <w:r w:rsidR="00A944DE">
        <w:t>released the first</w:t>
      </w:r>
      <w:r w:rsidR="00776102">
        <w:t xml:space="preserve"> in a new series </w:t>
      </w:r>
      <w:r w:rsidR="006E44F4">
        <w:t>for England</w:t>
      </w:r>
      <w:r w:rsidR="004C61EC">
        <w:t xml:space="preserve">, Medicines Used in Mental Health. These four </w:t>
      </w:r>
      <w:r w:rsidR="008739CE">
        <w:t xml:space="preserve">publications form the core of our </w:t>
      </w:r>
      <w:r w:rsidR="007A1EEE">
        <w:t>statistical outputs, with each carrying lessons learnt forward from the previous</w:t>
      </w:r>
      <w:r w:rsidR="00842203">
        <w:t xml:space="preserve">. There is still much work </w:t>
      </w:r>
      <w:r w:rsidR="00A64A43">
        <w:t>to do on these releases t</w:t>
      </w:r>
      <w:r w:rsidR="003475BC">
        <w:t xml:space="preserve">o </w:t>
      </w:r>
      <w:r w:rsidR="008E19A4">
        <w:t>make sure</w:t>
      </w:r>
      <w:r w:rsidR="003475BC">
        <w:t xml:space="preserve"> that they meet our user’s needs</w:t>
      </w:r>
      <w:r w:rsidR="008E19A4">
        <w:t xml:space="preserve"> and that they add value and inform understanding of key areas of the health and social care system.</w:t>
      </w:r>
      <w:r w:rsidR="004B2D5A">
        <w:t xml:space="preserve"> </w:t>
      </w:r>
    </w:p>
    <w:p w14:paraId="7199679B" w14:textId="7CC38232" w:rsidR="00315395" w:rsidRDefault="00A74110" w:rsidP="002C2F22">
      <w:r>
        <w:t>We now have a strong foundation</w:t>
      </w:r>
      <w:r w:rsidR="00705ED8">
        <w:t xml:space="preserve"> to build on as a relatively new producer of Official Statistics</w:t>
      </w:r>
      <w:r w:rsidR="000677B0">
        <w:t xml:space="preserve">. However, it is important that we continue to innovate </w:t>
      </w:r>
      <w:r w:rsidR="00BE640F">
        <w:t>in our existing statistical products</w:t>
      </w:r>
      <w:r w:rsidR="00326122">
        <w:t xml:space="preserve"> whilst also seeking out new areas for </w:t>
      </w:r>
      <w:r w:rsidR="0032192D">
        <w:t>analysis. We are realistic about the challenges that are ahead of us</w:t>
      </w:r>
      <w:r w:rsidR="00AA790C">
        <w:t xml:space="preserve"> and recognise that we need the support of our external partners to achieve our vision</w:t>
      </w:r>
      <w:r w:rsidR="002A6C07">
        <w:t>.</w:t>
      </w:r>
    </w:p>
    <w:p w14:paraId="043E2E72" w14:textId="016A9431" w:rsidR="00B1328E" w:rsidRDefault="002A6C07" w:rsidP="002A6C07">
      <w:pPr>
        <w:pStyle w:val="Heading3"/>
      </w:pPr>
      <w:r>
        <w:t>2.2.</w:t>
      </w:r>
      <w:r w:rsidR="00341ADB">
        <w:t xml:space="preserve"> Official Statistics releases</w:t>
      </w:r>
    </w:p>
    <w:p w14:paraId="26ECE4C5" w14:textId="6810AE15" w:rsidR="00792EA7" w:rsidRDefault="00792EA7" w:rsidP="00341ADB">
      <w:r>
        <w:t>Official Statistics at NHSBSA contributes to the collective mission of the</w:t>
      </w:r>
      <w:r w:rsidR="00B20E9E">
        <w:t xml:space="preserve"> UK’s statistical system to provide:</w:t>
      </w:r>
    </w:p>
    <w:p w14:paraId="6A9C14FD" w14:textId="31D8AB5B" w:rsidR="004E3BC9" w:rsidRPr="00E17264" w:rsidRDefault="00702805" w:rsidP="00E17264">
      <w:pPr>
        <w:jc w:val="center"/>
        <w:rPr>
          <w:b/>
          <w:bCs/>
          <w:i/>
          <w:iCs/>
          <w:color w:val="404040" w:themeColor="text1" w:themeTint="BF"/>
          <w:sz w:val="22"/>
          <w:szCs w:val="20"/>
        </w:rPr>
      </w:pPr>
      <w:r w:rsidRPr="00702805">
        <w:rPr>
          <w:rStyle w:val="SubtleEmphasis"/>
          <w:b/>
          <w:bCs/>
          <w:sz w:val="22"/>
          <w:szCs w:val="20"/>
        </w:rPr>
        <w:t>“High quality data and analysis to inform the UK, improve lives and build the future.</w:t>
      </w:r>
      <w:r w:rsidR="006A335B">
        <w:rPr>
          <w:rStyle w:val="FootnoteReference"/>
          <w:b/>
          <w:bCs/>
          <w:i/>
          <w:iCs/>
          <w:color w:val="404040" w:themeColor="text1" w:themeTint="BF"/>
          <w:sz w:val="22"/>
          <w:szCs w:val="20"/>
        </w:rPr>
        <w:footnoteReference w:id="2"/>
      </w:r>
      <w:r w:rsidRPr="00702805">
        <w:rPr>
          <w:rStyle w:val="SubtleEmphasis"/>
          <w:b/>
          <w:bCs/>
          <w:sz w:val="22"/>
          <w:szCs w:val="20"/>
        </w:rPr>
        <w:t>”</w:t>
      </w:r>
    </w:p>
    <w:p w14:paraId="5B20E0C3" w14:textId="21E6F24C" w:rsidR="00BA64FB" w:rsidRDefault="00341ADB" w:rsidP="00341ADB">
      <w:r>
        <w:t>What follows is our plan for Official Statistics</w:t>
      </w:r>
      <w:r w:rsidR="00CE6297">
        <w:t xml:space="preserve"> at NHSBSA in 2021/22. It is not </w:t>
      </w:r>
      <w:r w:rsidR="00D040A9">
        <w:t>exhaustive,</w:t>
      </w:r>
      <w:r w:rsidR="00CE6297">
        <w:t xml:space="preserve"> and </w:t>
      </w:r>
      <w:r w:rsidR="00C5323A">
        <w:t>we will continue to provide robust, high quality, and relevant statistics during a time of new and fast-emerging analytical demands</w:t>
      </w:r>
      <w:r w:rsidR="00D040A9">
        <w:t>. This includes exploratory analysis to determine potentially new Official statistics releases</w:t>
      </w:r>
      <w:r w:rsidR="004A1E18">
        <w:t>.</w:t>
      </w:r>
      <w:r w:rsidR="00C9655A">
        <w:t xml:space="preserve"> </w:t>
      </w:r>
      <w:r w:rsidR="004A1E18">
        <w:t xml:space="preserve">We will also </w:t>
      </w:r>
      <w:r w:rsidR="00C9655A">
        <w:t xml:space="preserve">reflect on </w:t>
      </w:r>
      <w:r w:rsidR="00751AD5">
        <w:t>Freedom of Information request</w:t>
      </w:r>
      <w:r w:rsidR="00C61E96">
        <w:t>s and Parliamentary Questio</w:t>
      </w:r>
      <w:r w:rsidR="004A1E18">
        <w:t xml:space="preserve">ns that we receive to </w:t>
      </w:r>
      <w:r w:rsidR="00E17F1A">
        <w:t xml:space="preserve">understand the themes that </w:t>
      </w:r>
      <w:r w:rsidR="00D866F9">
        <w:t>are most im</w:t>
      </w:r>
      <w:r w:rsidR="00D3684C">
        <w:t>portant to users and the wider public.</w:t>
      </w:r>
    </w:p>
    <w:p w14:paraId="70C3BA72" w14:textId="175B924D" w:rsidR="00341ADB" w:rsidRDefault="00E17264" w:rsidP="00341ADB">
      <w:r>
        <w:t>We plan to publish the following Official Statistic release</w:t>
      </w:r>
      <w:r w:rsidR="00BA64FB">
        <w:t>s in 2021/22:</w:t>
      </w:r>
    </w:p>
    <w:p w14:paraId="566D1558" w14:textId="3596C111" w:rsidR="009137CE" w:rsidRDefault="009137CE" w:rsidP="009137CE">
      <w:pPr>
        <w:pStyle w:val="Heading4"/>
      </w:pPr>
      <w:r>
        <w:t>Current releases</w:t>
      </w:r>
    </w:p>
    <w:p w14:paraId="2F08584F" w14:textId="6E001843" w:rsidR="00BA64FB" w:rsidRDefault="00BA64FB" w:rsidP="00BA64FB">
      <w:pPr>
        <w:pStyle w:val="ListParagraph"/>
        <w:numPr>
          <w:ilvl w:val="0"/>
          <w:numId w:val="3"/>
        </w:numPr>
      </w:pPr>
      <w:r>
        <w:t>Prescription Cost Analysis – England 20</w:t>
      </w:r>
      <w:r w:rsidR="00383B05">
        <w:t>20/21</w:t>
      </w:r>
    </w:p>
    <w:p w14:paraId="14AFB9A1" w14:textId="6803A4BD" w:rsidR="00383B05" w:rsidRDefault="00C44052" w:rsidP="00BA64FB">
      <w:pPr>
        <w:pStyle w:val="ListParagraph"/>
        <w:numPr>
          <w:ilvl w:val="0"/>
          <w:numId w:val="3"/>
        </w:numPr>
      </w:pPr>
      <w:r>
        <w:t>Medicines Used in Mental Health</w:t>
      </w:r>
      <w:r w:rsidR="005E3E50">
        <w:t xml:space="preserve"> – England 2015/16 to 2020/21</w:t>
      </w:r>
    </w:p>
    <w:p w14:paraId="44E59D41" w14:textId="187600E1" w:rsidR="001E37B2" w:rsidRDefault="008D6115" w:rsidP="001E37B2">
      <w:pPr>
        <w:pStyle w:val="ListParagraph"/>
        <w:numPr>
          <w:ilvl w:val="1"/>
          <w:numId w:val="3"/>
        </w:numPr>
      </w:pPr>
      <w:r>
        <w:t xml:space="preserve">Medicines Used in Mental Health </w:t>
      </w:r>
      <w:r w:rsidR="001E37B2">
        <w:t>– England quarterly summaries</w:t>
      </w:r>
    </w:p>
    <w:p w14:paraId="020C7422" w14:textId="7A1FB931" w:rsidR="001E37B2" w:rsidRDefault="00095E8F" w:rsidP="001E37B2">
      <w:pPr>
        <w:pStyle w:val="ListParagraph"/>
        <w:numPr>
          <w:ilvl w:val="0"/>
          <w:numId w:val="3"/>
        </w:numPr>
      </w:pPr>
      <w:r>
        <w:t>Prescribing for Diabetes – England 2015/16 to 2020/21</w:t>
      </w:r>
    </w:p>
    <w:p w14:paraId="2E1097B8" w14:textId="314B2DD8" w:rsidR="009A3525" w:rsidRDefault="009A3525" w:rsidP="001E37B2">
      <w:pPr>
        <w:pStyle w:val="ListParagraph"/>
        <w:numPr>
          <w:ilvl w:val="0"/>
          <w:numId w:val="3"/>
        </w:numPr>
      </w:pPr>
      <w:r>
        <w:t>General Pharmaceutical Services</w:t>
      </w:r>
      <w:r w:rsidR="00FF7671">
        <w:t xml:space="preserve"> – England 2015/16 to 2020/21</w:t>
      </w:r>
    </w:p>
    <w:p w14:paraId="176A84B7" w14:textId="4311AE63" w:rsidR="009137CE" w:rsidRDefault="009137CE" w:rsidP="009137CE">
      <w:pPr>
        <w:pStyle w:val="Heading4"/>
      </w:pPr>
      <w:r>
        <w:t>New releases for 2021/22</w:t>
      </w:r>
    </w:p>
    <w:p w14:paraId="2C2A76DC" w14:textId="0359462F" w:rsidR="00FF7671" w:rsidRDefault="00FF7671" w:rsidP="001E37B2">
      <w:pPr>
        <w:pStyle w:val="ListParagraph"/>
        <w:numPr>
          <w:ilvl w:val="0"/>
          <w:numId w:val="3"/>
        </w:numPr>
      </w:pPr>
      <w:r>
        <w:t>Prescribing Costs in Hospitals and the Community – England 2020/21</w:t>
      </w:r>
      <w:r w:rsidR="00492AAF">
        <w:rPr>
          <w:rStyle w:val="FootnoteReference"/>
        </w:rPr>
        <w:footnoteReference w:id="3"/>
      </w:r>
    </w:p>
    <w:p w14:paraId="05130D3F" w14:textId="5EE64017" w:rsidR="009535C1" w:rsidRDefault="009535C1" w:rsidP="009535C1">
      <w:r>
        <w:t xml:space="preserve">In line with the Code of Practice with Statistics we </w:t>
      </w:r>
      <w:r w:rsidR="00785569">
        <w:t>pre-</w:t>
      </w:r>
      <w:r>
        <w:t xml:space="preserve">announce </w:t>
      </w:r>
      <w:r w:rsidR="0090680A">
        <w:t xml:space="preserve">the dates for publication </w:t>
      </w:r>
      <w:r w:rsidR="00A73830">
        <w:t xml:space="preserve">of all our releases 12 months in advance on our </w:t>
      </w:r>
      <w:hyperlink r:id="rId14" w:history="1">
        <w:r w:rsidR="00A73830" w:rsidRPr="00785569">
          <w:rPr>
            <w:rStyle w:val="Hyperlink"/>
          </w:rPr>
          <w:t>Statistical Publication Calendar</w:t>
        </w:r>
      </w:hyperlink>
      <w:r w:rsidR="00A73830">
        <w:t>.</w:t>
      </w:r>
    </w:p>
    <w:p w14:paraId="12E634F2" w14:textId="4B60A3B6" w:rsidR="00EC702B" w:rsidRDefault="00536E20" w:rsidP="00EC702B">
      <w:pPr>
        <w:pStyle w:val="Heading3"/>
      </w:pPr>
      <w:r>
        <w:t>2.3. Improvements to statistics</w:t>
      </w:r>
    </w:p>
    <w:p w14:paraId="55755F92" w14:textId="41E34965" w:rsidR="00536E20" w:rsidRPr="00536E20" w:rsidRDefault="00536E20" w:rsidP="00536E20">
      <w:r>
        <w:t>The Code of Practice for Statistics is at the heart of our Official Statistic production</w:t>
      </w:r>
      <w:r w:rsidR="00625B30">
        <w:t xml:space="preserve">, ensuring that </w:t>
      </w:r>
      <w:r w:rsidR="00531B00">
        <w:t>we produce statistics and analyses that are independent, robust, and relevant to users. We are committed to a process of continuing improvement in our publications to make sure they align with these principles. We will be sensitive to emerging trends and re</w:t>
      </w:r>
      <w:r w:rsidR="008F4478">
        <w:t xml:space="preserve">cognise the potential of harnessing technological advances for the development of our publication production process and </w:t>
      </w:r>
      <w:r w:rsidR="0030188C">
        <w:t>Open Data dissemination.</w:t>
      </w:r>
    </w:p>
    <w:p w14:paraId="50D8C1C9" w14:textId="2D7B216C" w:rsidR="00BA64FB" w:rsidRDefault="00EC4780" w:rsidP="00B537EA">
      <w:pPr>
        <w:pStyle w:val="Heading4"/>
      </w:pPr>
      <w:r>
        <w:t>Trustworthiness</w:t>
      </w:r>
    </w:p>
    <w:p w14:paraId="359AB3E2" w14:textId="03439618" w:rsidR="002673EA" w:rsidRDefault="00416A2A" w:rsidP="00416A2A">
      <w:pPr>
        <w:pStyle w:val="ListParagraph"/>
        <w:numPr>
          <w:ilvl w:val="0"/>
          <w:numId w:val="5"/>
        </w:numPr>
      </w:pPr>
      <w:r>
        <w:t xml:space="preserve">We will continue to generate trust in what we release through a commitment of transparency and pledge to increase the scope of what we </w:t>
      </w:r>
      <w:r w:rsidR="00A31D57">
        <w:t>release.</w:t>
      </w:r>
    </w:p>
    <w:p w14:paraId="52E1D8A8" w14:textId="49B00B14" w:rsidR="00A31D57" w:rsidRDefault="00A31D57" w:rsidP="00416A2A">
      <w:pPr>
        <w:pStyle w:val="ListParagraph"/>
        <w:numPr>
          <w:ilvl w:val="0"/>
          <w:numId w:val="5"/>
        </w:numPr>
      </w:pPr>
      <w:r>
        <w:t>Overcome barriers to release</w:t>
      </w:r>
      <w:r w:rsidR="001E19ED">
        <w:t xml:space="preserve"> the production code for our Official Statistic releases</w:t>
      </w:r>
      <w:r w:rsidR="000E6BCF">
        <w:t>, ‘coding in the open’ to be as transparent as possible with users.</w:t>
      </w:r>
    </w:p>
    <w:p w14:paraId="01A5D64F" w14:textId="58DAF4C0" w:rsidR="004F3E39" w:rsidRDefault="004F3E39" w:rsidP="00416A2A">
      <w:pPr>
        <w:pStyle w:val="ListParagraph"/>
        <w:numPr>
          <w:ilvl w:val="0"/>
          <w:numId w:val="5"/>
        </w:numPr>
      </w:pPr>
      <w:r>
        <w:t>A key element of our commitment is to ensure our plans, priorities, and progress against them is transparent; this work plan is part of that.</w:t>
      </w:r>
    </w:p>
    <w:p w14:paraId="62EC3FEB" w14:textId="45F7DFEC" w:rsidR="004F3E39" w:rsidRDefault="004F3E39" w:rsidP="004F3E39">
      <w:pPr>
        <w:pStyle w:val="Heading4"/>
      </w:pPr>
      <w:r>
        <w:t>Quality</w:t>
      </w:r>
    </w:p>
    <w:p w14:paraId="554E562A" w14:textId="04DCFF16" w:rsidR="004F3E39" w:rsidRDefault="00972445" w:rsidP="004C7696">
      <w:pPr>
        <w:pStyle w:val="ListParagraph"/>
        <w:numPr>
          <w:ilvl w:val="0"/>
          <w:numId w:val="6"/>
        </w:numPr>
      </w:pPr>
      <w:r>
        <w:t>Continue to update and expand our quality reporting, providing clear, up to date quality information alongside all our statistical series.</w:t>
      </w:r>
    </w:p>
    <w:p w14:paraId="47366D32" w14:textId="3DB03FB1" w:rsidR="00972445" w:rsidRDefault="00972445" w:rsidP="004C7696">
      <w:pPr>
        <w:pStyle w:val="ListParagraph"/>
        <w:numPr>
          <w:ilvl w:val="0"/>
          <w:numId w:val="6"/>
        </w:numPr>
      </w:pPr>
      <w:r>
        <w:t xml:space="preserve">Keep our methodology and </w:t>
      </w:r>
      <w:r w:rsidR="009C310D">
        <w:t xml:space="preserve">technical documentation under review to </w:t>
      </w:r>
      <w:r w:rsidR="00291362">
        <w:t>make sure</w:t>
      </w:r>
      <w:r w:rsidR="009C310D">
        <w:t xml:space="preserve"> it is up</w:t>
      </w:r>
      <w:r w:rsidR="00291362">
        <w:t xml:space="preserve"> to date and proportionate for all our statistical series.</w:t>
      </w:r>
    </w:p>
    <w:p w14:paraId="2D883B0D" w14:textId="0F1C6B18" w:rsidR="00300B11" w:rsidRDefault="00300B11" w:rsidP="004C7696">
      <w:pPr>
        <w:pStyle w:val="ListParagraph"/>
        <w:numPr>
          <w:ilvl w:val="0"/>
          <w:numId w:val="6"/>
        </w:numPr>
      </w:pPr>
      <w:r>
        <w:t>Actively par</w:t>
      </w:r>
      <w:r w:rsidR="005B6893">
        <w:t>ticipating in Government Statistic</w:t>
      </w:r>
      <w:r w:rsidR="007A6628">
        <w:t>al</w:t>
      </w:r>
      <w:r w:rsidR="005B6893">
        <w:t xml:space="preserve"> Service harmonisation activities by working with our colleagues in devolved administrations who produce comparable releases.</w:t>
      </w:r>
    </w:p>
    <w:p w14:paraId="5045250D" w14:textId="08915362" w:rsidR="007A6628" w:rsidRDefault="007A6628" w:rsidP="004C7696">
      <w:pPr>
        <w:pStyle w:val="ListParagraph"/>
        <w:numPr>
          <w:ilvl w:val="0"/>
          <w:numId w:val="6"/>
        </w:numPr>
      </w:pPr>
      <w:r>
        <w:t>Further improve the quality of our releases</w:t>
      </w:r>
      <w:r w:rsidR="00683B20">
        <w:t xml:space="preserve"> by increasing transparency about our </w:t>
      </w:r>
      <w:r w:rsidR="00506966">
        <w:t>quality assurance (QA)</w:t>
      </w:r>
      <w:r w:rsidR="00683B20">
        <w:t xml:space="preserve"> and methodological approaches.</w:t>
      </w:r>
    </w:p>
    <w:p w14:paraId="4A3881D6" w14:textId="61B962D0" w:rsidR="00506966" w:rsidRDefault="00B537C4" w:rsidP="004C7696">
      <w:pPr>
        <w:pStyle w:val="ListParagraph"/>
        <w:numPr>
          <w:ilvl w:val="0"/>
          <w:numId w:val="6"/>
        </w:numPr>
      </w:pPr>
      <w:r>
        <w:t>Enhance our approaches to</w:t>
      </w:r>
      <w:r w:rsidR="00A67455">
        <w:t xml:space="preserve"> make sure QA is embedded into automation of processes </w:t>
      </w:r>
      <w:r w:rsidR="003B1498">
        <w:t>to produce</w:t>
      </w:r>
      <w:r w:rsidR="00A67455">
        <w:t xml:space="preserve"> statistics as part of </w:t>
      </w:r>
      <w:r w:rsidR="00A853A8">
        <w:t>Rep</w:t>
      </w:r>
      <w:r w:rsidR="00C72879">
        <w:t>roducible Analytical Pipelines (RAP).</w:t>
      </w:r>
    </w:p>
    <w:p w14:paraId="2010A2B3" w14:textId="741B4E06" w:rsidR="00C72879" w:rsidRDefault="00C72879" w:rsidP="00C72879">
      <w:pPr>
        <w:pStyle w:val="Heading4"/>
      </w:pPr>
      <w:r>
        <w:t>Value</w:t>
      </w:r>
    </w:p>
    <w:p w14:paraId="568D26BA" w14:textId="39AE8F31" w:rsidR="00C72879" w:rsidRDefault="00CC1655" w:rsidP="003A2ADD">
      <w:pPr>
        <w:pStyle w:val="ListParagraph"/>
        <w:numPr>
          <w:ilvl w:val="0"/>
          <w:numId w:val="7"/>
        </w:numPr>
      </w:pPr>
      <w:r>
        <w:t>Reflect to make sure our Official Statistic</w:t>
      </w:r>
      <w:r w:rsidR="00585E6F">
        <w:t xml:space="preserve"> releases support society’s needs for information, </w:t>
      </w:r>
      <w:r w:rsidR="003A471F">
        <w:t>ensuring what we produce adds value, is useful, easy to access and relevant to aid understanding of important issues today.</w:t>
      </w:r>
    </w:p>
    <w:p w14:paraId="1E48A1F9" w14:textId="4FADC1CB" w:rsidR="00515BE8" w:rsidRDefault="00515BE8" w:rsidP="003A2ADD">
      <w:pPr>
        <w:pStyle w:val="ListParagraph"/>
        <w:numPr>
          <w:ilvl w:val="0"/>
          <w:numId w:val="7"/>
        </w:numPr>
      </w:pPr>
      <w:r>
        <w:t>Maintain and refresh our understanding of the user and potential user of our statistics and data.</w:t>
      </w:r>
    </w:p>
    <w:p w14:paraId="4C49645C" w14:textId="60A3188B" w:rsidR="00E32605" w:rsidRDefault="007460F5" w:rsidP="00645BFC">
      <w:pPr>
        <w:pStyle w:val="Heading3"/>
      </w:pPr>
      <w:r>
        <w:t>2.4.</w:t>
      </w:r>
      <w:r w:rsidR="00645BFC">
        <w:t xml:space="preserve"> Open Data releases</w:t>
      </w:r>
    </w:p>
    <w:p w14:paraId="3B9D146B" w14:textId="019F5A92" w:rsidR="00357692" w:rsidRDefault="00357692" w:rsidP="00357692">
      <w:r>
        <w:t xml:space="preserve">Alongside our </w:t>
      </w:r>
      <w:r w:rsidR="002A742D">
        <w:t>journe</w:t>
      </w:r>
      <w:r w:rsidR="003935A7">
        <w:t>y</w:t>
      </w:r>
      <w:r w:rsidR="004C46AC">
        <w:t xml:space="preserve"> to become </w:t>
      </w:r>
      <w:r w:rsidR="00E377A8">
        <w:t>an established and trusted Official Statistics producer we</w:t>
      </w:r>
      <w:r w:rsidR="001B6880">
        <w:t xml:space="preserve"> have also </w:t>
      </w:r>
      <w:r w:rsidR="00EB1DD9">
        <w:t xml:space="preserve">endeavoured to </w:t>
      </w:r>
      <w:r w:rsidR="00083D69">
        <w:t xml:space="preserve">consolidate </w:t>
      </w:r>
      <w:r w:rsidR="00483766">
        <w:t>and expand</w:t>
      </w:r>
      <w:r w:rsidR="00A95922">
        <w:t xml:space="preserve"> our Open Data offerings</w:t>
      </w:r>
      <w:r w:rsidR="00B649DF">
        <w:t>. We launched our Open Data Portal</w:t>
      </w:r>
      <w:r w:rsidR="004B27CC">
        <w:t xml:space="preserve"> (ODP)</w:t>
      </w:r>
      <w:r w:rsidR="00B649DF">
        <w:t xml:space="preserve"> in 2020</w:t>
      </w:r>
      <w:r w:rsidR="00B00023">
        <w:t xml:space="preserve"> which provides users with access </w:t>
      </w:r>
      <w:r w:rsidR="00797546">
        <w:t>to</w:t>
      </w:r>
      <w:r w:rsidR="006D0B64">
        <w:t xml:space="preserve"> datasets to</w:t>
      </w:r>
      <w:r w:rsidR="00851B5D">
        <w:t xml:space="preserve"> </w:t>
      </w:r>
      <w:r w:rsidR="006D0B64">
        <w:t xml:space="preserve">download, </w:t>
      </w:r>
      <w:r w:rsidR="008A4E06">
        <w:t xml:space="preserve">filter, and explore </w:t>
      </w:r>
      <w:r w:rsidR="003B2934">
        <w:t>using a fron</w:t>
      </w:r>
      <w:r w:rsidR="00473A02">
        <w:t>tend GUI or</w:t>
      </w:r>
      <w:r w:rsidR="00145065">
        <w:t xml:space="preserve"> to do</w:t>
      </w:r>
      <w:r w:rsidR="00B62EE8">
        <w:t xml:space="preserve"> more complex </w:t>
      </w:r>
      <w:r w:rsidR="00054F9D">
        <w:t xml:space="preserve">aggregations </w:t>
      </w:r>
      <w:r w:rsidR="001B71CB">
        <w:t xml:space="preserve">and analysis </w:t>
      </w:r>
      <w:r w:rsidR="00A66F7D">
        <w:t>using a powerful RPC API</w:t>
      </w:r>
      <w:r w:rsidR="00EF07A3">
        <w:t>.</w:t>
      </w:r>
      <w:r w:rsidR="00475227">
        <w:t xml:space="preserve"> As an organisation we are moving </w:t>
      </w:r>
      <w:r w:rsidR="00C001C9">
        <w:t>to ‘open by default’</w:t>
      </w:r>
      <w:r w:rsidR="002A479C">
        <w:t>, but like</w:t>
      </w:r>
      <w:r w:rsidR="0068314F">
        <w:t xml:space="preserve"> our Official Statistics journey we </w:t>
      </w:r>
      <w:r w:rsidR="00B03033">
        <w:t>recognise the challenges ahead of us</w:t>
      </w:r>
      <w:r w:rsidR="005A4D0F">
        <w:t xml:space="preserve"> and understand</w:t>
      </w:r>
      <w:r w:rsidR="00317679">
        <w:t xml:space="preserve"> that we will require support from our external partners </w:t>
      </w:r>
      <w:r w:rsidR="002A7A47">
        <w:t>to</w:t>
      </w:r>
      <w:r w:rsidR="00317679">
        <w:t xml:space="preserve"> </w:t>
      </w:r>
      <w:r w:rsidR="000C55B3">
        <w:t>help us achieve our ambitions.</w:t>
      </w:r>
    </w:p>
    <w:p w14:paraId="65A2B530" w14:textId="7D6FF652" w:rsidR="000C55B3" w:rsidRDefault="00A00F0E" w:rsidP="00357692">
      <w:r>
        <w:t>Open Data</w:t>
      </w:r>
      <w:r w:rsidR="00AA4C0F">
        <w:t xml:space="preserve"> releases do not fall </w:t>
      </w:r>
      <w:r w:rsidR="00950201">
        <w:t xml:space="preserve">solely on the Official Statistics </w:t>
      </w:r>
      <w:r w:rsidR="00B163A5">
        <w:t>team</w:t>
      </w:r>
      <w:r w:rsidR="00EA331F">
        <w:t xml:space="preserve">, they are done in collaboration with </w:t>
      </w:r>
      <w:r w:rsidR="00614211">
        <w:t>other teams, directorates</w:t>
      </w:r>
      <w:r w:rsidR="00D6410B">
        <w:t>,</w:t>
      </w:r>
      <w:r w:rsidR="00614211">
        <w:t xml:space="preserve"> and subject matter experts within NHS</w:t>
      </w:r>
      <w:r w:rsidR="0086415D">
        <w:t>BSA</w:t>
      </w:r>
      <w:r w:rsidR="00D6410B">
        <w:t>.</w:t>
      </w:r>
      <w:r w:rsidR="000B3AA6">
        <w:t xml:space="preserve"> We are committed to </w:t>
      </w:r>
      <w:r w:rsidR="003B5134">
        <w:t xml:space="preserve">publishing more of </w:t>
      </w:r>
      <w:r w:rsidR="00EA4571">
        <w:t xml:space="preserve">our data in an open </w:t>
      </w:r>
      <w:r w:rsidR="006B19CD">
        <w:t>manner and</w:t>
      </w:r>
      <w:r w:rsidR="007B24A1">
        <w:t xml:space="preserve"> will be working with stakeholders and </w:t>
      </w:r>
      <w:r w:rsidR="000C4BEE">
        <w:t>users</w:t>
      </w:r>
      <w:r w:rsidR="00FF6E12">
        <w:t xml:space="preserve"> in early 2021/22 to develop</w:t>
      </w:r>
      <w:r w:rsidR="00423DC5">
        <w:t xml:space="preserve"> a roadmap</w:t>
      </w:r>
      <w:r w:rsidR="00D45377">
        <w:t xml:space="preserve"> for releases</w:t>
      </w:r>
      <w:r w:rsidR="003C774C">
        <w:t>.</w:t>
      </w:r>
      <w:r w:rsidR="0090635A">
        <w:t xml:space="preserve"> This document will </w:t>
      </w:r>
      <w:r w:rsidR="00EA6611">
        <w:t xml:space="preserve">be </w:t>
      </w:r>
      <w:r w:rsidR="0090635A">
        <w:t>updated to</w:t>
      </w:r>
      <w:r w:rsidR="00204CCA">
        <w:t xml:space="preserve"> reflect this </w:t>
      </w:r>
      <w:r w:rsidR="000A7430">
        <w:t>when the roadmap is released.</w:t>
      </w:r>
    </w:p>
    <w:p w14:paraId="48A8E442" w14:textId="38E9C1BA" w:rsidR="00993934" w:rsidRDefault="00993934" w:rsidP="00993934">
      <w:pPr>
        <w:pStyle w:val="Heading3"/>
      </w:pPr>
      <w:r>
        <w:t xml:space="preserve">2.5. Additional </w:t>
      </w:r>
      <w:r w:rsidR="00FF242E">
        <w:t>activities</w:t>
      </w:r>
    </w:p>
    <w:p w14:paraId="02BDCD1F" w14:textId="4795C225" w:rsidR="002A375D" w:rsidRDefault="007A14C3" w:rsidP="004E3F34">
      <w:r>
        <w:t xml:space="preserve">As well as performing our main core function of </w:t>
      </w:r>
      <w:r w:rsidR="006D5B4A">
        <w:t>producing Official Statistics</w:t>
      </w:r>
      <w:r w:rsidR="00193B74">
        <w:t xml:space="preserve"> we are co</w:t>
      </w:r>
      <w:r w:rsidR="00537C22">
        <w:t xml:space="preserve">mmitted to putting </w:t>
      </w:r>
      <w:r w:rsidR="001933D7">
        <w:t xml:space="preserve">users at the heart of </w:t>
      </w:r>
      <w:r w:rsidR="007A6E88">
        <w:t>our publ</w:t>
      </w:r>
      <w:r w:rsidR="009847B0">
        <w:t>ications. As part of this we will be</w:t>
      </w:r>
      <w:r w:rsidR="002C5DC6">
        <w:t xml:space="preserve"> running our bi-annual</w:t>
      </w:r>
      <w:r w:rsidR="00810CBB">
        <w:t xml:space="preserve"> user</w:t>
      </w:r>
      <w:r w:rsidR="002C5DC6">
        <w:t xml:space="preserve"> engagement sessions</w:t>
      </w:r>
      <w:r w:rsidR="001D4CF4">
        <w:t xml:space="preserve"> where users are invited to give us their feedback on all our releases.</w:t>
      </w:r>
      <w:r w:rsidR="002C5DC6">
        <w:t xml:space="preserve"> </w:t>
      </w:r>
      <w:r w:rsidR="001D4CF4">
        <w:t xml:space="preserve">We </w:t>
      </w:r>
      <w:r w:rsidR="00717A8E">
        <w:t>will</w:t>
      </w:r>
      <w:r w:rsidR="001D4CF4">
        <w:t xml:space="preserve"> also</w:t>
      </w:r>
      <w:r w:rsidR="00717A8E">
        <w:t xml:space="preserve"> </w:t>
      </w:r>
      <w:r w:rsidR="00187A81">
        <w:t>launch a public consultation on</w:t>
      </w:r>
      <w:r w:rsidR="00717A8E">
        <w:t xml:space="preserve"> the</w:t>
      </w:r>
      <w:r w:rsidR="00187A81">
        <w:t xml:space="preserve"> Prescribing Costs in Hospitals and the Community</w:t>
      </w:r>
      <w:r w:rsidR="00810CBB">
        <w:t xml:space="preserve"> </w:t>
      </w:r>
      <w:r w:rsidR="00717A8E">
        <w:t>publication. T</w:t>
      </w:r>
      <w:r w:rsidR="004442A3">
        <w:t xml:space="preserve">his will allow us to better understand the users of </w:t>
      </w:r>
      <w:r w:rsidR="001D4CF4">
        <w:t xml:space="preserve">this </w:t>
      </w:r>
      <w:r w:rsidR="008105CC">
        <w:t xml:space="preserve">release, gauge interest in new content, and </w:t>
      </w:r>
      <w:r w:rsidR="003C774C">
        <w:t xml:space="preserve">allow users to </w:t>
      </w:r>
      <w:r w:rsidR="008105CC">
        <w:t xml:space="preserve">comment on our proposals to change the underlying </w:t>
      </w:r>
      <w:r w:rsidR="002A375D">
        <w:t xml:space="preserve">administrative </w:t>
      </w:r>
      <w:r w:rsidR="008105CC">
        <w:t xml:space="preserve">data source of </w:t>
      </w:r>
      <w:r w:rsidR="002A375D">
        <w:t xml:space="preserve">these </w:t>
      </w:r>
      <w:r w:rsidR="00C172D5">
        <w:t>statistics</w:t>
      </w:r>
      <w:r w:rsidR="002A375D">
        <w:t>.</w:t>
      </w:r>
      <w:r w:rsidR="001C30E3">
        <w:t xml:space="preserve"> </w:t>
      </w:r>
      <w:r w:rsidR="001561D3">
        <w:t xml:space="preserve">Details of </w:t>
      </w:r>
      <w:r w:rsidR="008B18BB">
        <w:t xml:space="preserve">user engagement sessions and public consultations can be found on our </w:t>
      </w:r>
      <w:hyperlink r:id="rId15" w:history="1">
        <w:r w:rsidR="00201AE1" w:rsidRPr="00EB65C7">
          <w:rPr>
            <w:rStyle w:val="Hyperlink"/>
          </w:rPr>
          <w:t>Consultations and User Engagement webpage</w:t>
        </w:r>
      </w:hyperlink>
      <w:r w:rsidR="00EB65C7">
        <w:t>.</w:t>
      </w:r>
    </w:p>
    <w:p w14:paraId="079F44CC" w14:textId="77777777" w:rsidR="002A375D" w:rsidRDefault="002A375D">
      <w:pPr>
        <w:spacing w:before="0" w:after="160" w:line="259" w:lineRule="auto"/>
        <w:jc w:val="left"/>
      </w:pPr>
      <w:r>
        <w:br w:type="page"/>
      </w:r>
    </w:p>
    <w:p w14:paraId="16C8ECF1" w14:textId="490C30D8" w:rsidR="004E3F34" w:rsidRDefault="002A375D" w:rsidP="002A375D">
      <w:pPr>
        <w:pStyle w:val="Heading2"/>
      </w:pPr>
      <w:bookmarkStart w:id="4" w:name="_Toc67063479"/>
      <w:r>
        <w:t>Contact us</w:t>
      </w:r>
      <w:bookmarkEnd w:id="4"/>
    </w:p>
    <w:p w14:paraId="5D72925E" w14:textId="426F8940" w:rsidR="002A375D" w:rsidRDefault="002A375D" w:rsidP="002A375D">
      <w:r>
        <w:t>Feedback is important to us</w:t>
      </w:r>
      <w:r w:rsidR="00050C1D">
        <w:t>. We welcome all comments about this document and its contents</w:t>
      </w:r>
      <w:r w:rsidR="001D74CD">
        <w:t xml:space="preserve">. Please quote </w:t>
      </w:r>
      <w:r w:rsidR="006805A6">
        <w:t>‘Official Statistics Workplan 2021/22’ in the subject title of any correspondence.</w:t>
      </w:r>
    </w:p>
    <w:p w14:paraId="7E397318" w14:textId="6B18CC7C" w:rsidR="006805A6" w:rsidRDefault="00637279" w:rsidP="002A375D">
      <w:r>
        <w:t>You can contact us by:</w:t>
      </w:r>
    </w:p>
    <w:p w14:paraId="398BF201" w14:textId="2C124BAE" w:rsidR="00637279" w:rsidRDefault="00637279" w:rsidP="002A375D">
      <w:r>
        <w:rPr>
          <w:b/>
          <w:bCs/>
        </w:rPr>
        <w:t xml:space="preserve">Email: </w:t>
      </w:r>
      <w:hyperlink r:id="rId16" w:history="1">
        <w:r w:rsidRPr="00B0412A">
          <w:rPr>
            <w:rStyle w:val="Hyperlink"/>
          </w:rPr>
          <w:t>nhsbsa.statistics@nhs.net</w:t>
        </w:r>
      </w:hyperlink>
    </w:p>
    <w:p w14:paraId="378C5DB6" w14:textId="75BBF044" w:rsidR="00637279" w:rsidRDefault="00637279" w:rsidP="002A375D">
      <w:r>
        <w:t>You can also write to us at:</w:t>
      </w:r>
    </w:p>
    <w:p w14:paraId="6E78E802" w14:textId="77777777" w:rsidR="00216051" w:rsidRDefault="00216051" w:rsidP="00216051">
      <w:pPr>
        <w:pStyle w:val="NoSpacing"/>
      </w:pPr>
      <w:r>
        <w:t xml:space="preserve">NHSBSA - Statistics </w:t>
      </w:r>
      <w:r>
        <w:tab/>
      </w:r>
    </w:p>
    <w:p w14:paraId="2F69966E" w14:textId="77777777" w:rsidR="00216051" w:rsidRDefault="00216051" w:rsidP="00216051">
      <w:pPr>
        <w:pStyle w:val="NoSpacing"/>
      </w:pPr>
      <w:r>
        <w:t>NHS Business Services Authority</w:t>
      </w:r>
    </w:p>
    <w:p w14:paraId="00BCBDA0" w14:textId="77777777" w:rsidR="00216051" w:rsidRDefault="00216051" w:rsidP="00216051">
      <w:pPr>
        <w:pStyle w:val="NoSpacing"/>
      </w:pPr>
      <w:r>
        <w:t>Stella House</w:t>
      </w:r>
    </w:p>
    <w:p w14:paraId="63C3576C" w14:textId="77777777" w:rsidR="00216051" w:rsidRDefault="00216051" w:rsidP="00216051">
      <w:pPr>
        <w:pStyle w:val="NoSpacing"/>
      </w:pPr>
      <w:r>
        <w:t>Goldcrest Way</w:t>
      </w:r>
    </w:p>
    <w:p w14:paraId="57FDC232" w14:textId="77777777" w:rsidR="00216051" w:rsidRDefault="00216051" w:rsidP="00216051">
      <w:pPr>
        <w:pStyle w:val="NoSpacing"/>
      </w:pPr>
      <w:r>
        <w:t>Newburn Riverside</w:t>
      </w:r>
    </w:p>
    <w:p w14:paraId="3D0FD60D" w14:textId="77777777" w:rsidR="00216051" w:rsidRDefault="00216051" w:rsidP="00216051">
      <w:pPr>
        <w:pStyle w:val="NoSpacing"/>
      </w:pPr>
      <w:r>
        <w:t>Newcastle upon Tyne</w:t>
      </w:r>
    </w:p>
    <w:p w14:paraId="068601CC" w14:textId="23937B0E" w:rsidR="00637279" w:rsidRDefault="00216051" w:rsidP="00216051">
      <w:pPr>
        <w:pStyle w:val="NoSpacing"/>
      </w:pPr>
      <w:r>
        <w:t>NE15 8NY</w:t>
      </w:r>
    </w:p>
    <w:p w14:paraId="68396356" w14:textId="77777777" w:rsidR="00C172D5" w:rsidRDefault="00C172D5" w:rsidP="00C172D5"/>
    <w:p w14:paraId="0E202ABE" w14:textId="324D5409" w:rsidR="00C172D5" w:rsidRPr="00C172D5" w:rsidRDefault="00C172D5" w:rsidP="00C172D5">
      <w:r>
        <w:rPr>
          <w:b/>
          <w:bCs/>
        </w:rPr>
        <w:t>END</w:t>
      </w:r>
    </w:p>
    <w:sectPr w:rsidR="00C172D5" w:rsidRPr="00C172D5" w:rsidSect="00106C38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DB7A7" w14:textId="77777777" w:rsidR="00B27C2C" w:rsidRDefault="00B27C2C" w:rsidP="00106C38">
      <w:pPr>
        <w:spacing w:before="0" w:after="0" w:line="240" w:lineRule="auto"/>
      </w:pPr>
      <w:r>
        <w:separator/>
      </w:r>
    </w:p>
  </w:endnote>
  <w:endnote w:type="continuationSeparator" w:id="0">
    <w:p w14:paraId="757526F6" w14:textId="77777777" w:rsidR="00B27C2C" w:rsidRDefault="00B27C2C" w:rsidP="00106C38">
      <w:pPr>
        <w:spacing w:before="0" w:after="0" w:line="240" w:lineRule="auto"/>
      </w:pPr>
      <w:r>
        <w:continuationSeparator/>
      </w:r>
    </w:p>
  </w:endnote>
  <w:endnote w:type="continuationNotice" w:id="1">
    <w:p w14:paraId="71B5419E" w14:textId="77777777" w:rsidR="00B27C2C" w:rsidRDefault="00B27C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3669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A27A5" w14:textId="5A1188B7" w:rsidR="00191FB7" w:rsidRDefault="00191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3B852" w14:textId="77777777" w:rsidR="00191FB7" w:rsidRDefault="00191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090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DCBCD" w14:textId="65F124FE" w:rsidR="00191FB7" w:rsidRDefault="00191FB7">
        <w:pPr>
          <w:pStyle w:val="Footer"/>
          <w:jc w:val="right"/>
        </w:pPr>
      </w:p>
    </w:sdtContent>
  </w:sdt>
  <w:p w14:paraId="5DDFBFCC" w14:textId="77777777" w:rsidR="00191FB7" w:rsidRDefault="0019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F320" w14:textId="77777777" w:rsidR="00B27C2C" w:rsidRDefault="00B27C2C" w:rsidP="00106C38">
      <w:pPr>
        <w:spacing w:before="0" w:after="0" w:line="240" w:lineRule="auto"/>
      </w:pPr>
      <w:r>
        <w:separator/>
      </w:r>
    </w:p>
  </w:footnote>
  <w:footnote w:type="continuationSeparator" w:id="0">
    <w:p w14:paraId="77ED2287" w14:textId="77777777" w:rsidR="00B27C2C" w:rsidRDefault="00B27C2C" w:rsidP="00106C38">
      <w:pPr>
        <w:spacing w:before="0" w:after="0" w:line="240" w:lineRule="auto"/>
      </w:pPr>
      <w:r>
        <w:continuationSeparator/>
      </w:r>
    </w:p>
  </w:footnote>
  <w:footnote w:type="continuationNotice" w:id="1">
    <w:p w14:paraId="7D4E6DFA" w14:textId="77777777" w:rsidR="00B27C2C" w:rsidRDefault="00B27C2C">
      <w:pPr>
        <w:spacing w:before="0" w:after="0" w:line="240" w:lineRule="auto"/>
      </w:pPr>
    </w:p>
  </w:footnote>
  <w:footnote w:id="2">
    <w:p w14:paraId="60328B7D" w14:textId="2A8CD445" w:rsidR="006A335B" w:rsidRDefault="006A3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4DFC">
        <w:t>Statistics for the public good</w:t>
      </w:r>
      <w:r w:rsidR="00B15201">
        <w:t>, 2020</w:t>
      </w:r>
      <w:r w:rsidR="00B02FFF">
        <w:t xml:space="preserve"> to 2025, UKSA</w:t>
      </w:r>
      <w:r w:rsidR="00492AAF">
        <w:t>,</w:t>
      </w:r>
      <w:r w:rsidR="00B02FFF">
        <w:t xml:space="preserve"> </w:t>
      </w:r>
      <w:hyperlink r:id="rId1" w:history="1">
        <w:r w:rsidR="00B02FFF" w:rsidRPr="00B0412A">
          <w:rPr>
            <w:rStyle w:val="Hyperlink"/>
          </w:rPr>
          <w:t>https://uksa.statisticsauthority.gov.uk/wp-content/uploads/2020/07/UKSA-Strategy-2020.pdf</w:t>
        </w:r>
      </w:hyperlink>
      <w:r w:rsidR="00B02FFF">
        <w:t xml:space="preserve"> </w:t>
      </w:r>
    </w:p>
  </w:footnote>
  <w:footnote w:id="3">
    <w:p w14:paraId="6CF2C691" w14:textId="53D7BD68" w:rsidR="00492AAF" w:rsidRDefault="00492AAF">
      <w:pPr>
        <w:pStyle w:val="FootnoteText"/>
      </w:pPr>
      <w:r>
        <w:rPr>
          <w:rStyle w:val="FootnoteReference"/>
        </w:rPr>
        <w:footnoteRef/>
      </w:r>
      <w:r>
        <w:t xml:space="preserve"> Migrated to NHSBSA</w:t>
      </w:r>
      <w:r w:rsidR="00D03649">
        <w:t xml:space="preserve"> from NHS Digital</w:t>
      </w:r>
      <w:r w:rsidR="00105BAF">
        <w:t xml:space="preserve"> </w:t>
      </w:r>
      <w:r w:rsidR="00D03649">
        <w:t>in 2021</w:t>
      </w:r>
      <w:r w:rsidR="00466BA1">
        <w:t xml:space="preserve"> after successful migration of previous Prescribing and Medicines </w:t>
      </w:r>
      <w:r w:rsidR="00631245">
        <w:t>publications.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1EA0" w14:textId="001D2069" w:rsidR="00106C38" w:rsidRDefault="00106C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710726" wp14:editId="136152FC">
          <wp:simplePos x="0" y="0"/>
          <wp:positionH relativeFrom="page">
            <wp:posOffset>-2540</wp:posOffset>
          </wp:positionH>
          <wp:positionV relativeFrom="paragraph">
            <wp:posOffset>-429260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2" name="Picture 2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E36BD"/>
    <w:multiLevelType w:val="hybridMultilevel"/>
    <w:tmpl w:val="5CBE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6189"/>
    <w:multiLevelType w:val="hybridMultilevel"/>
    <w:tmpl w:val="0362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68F7"/>
    <w:multiLevelType w:val="hybridMultilevel"/>
    <w:tmpl w:val="1544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CE6"/>
    <w:multiLevelType w:val="hybridMultilevel"/>
    <w:tmpl w:val="E396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59C3"/>
    <w:multiLevelType w:val="hybridMultilevel"/>
    <w:tmpl w:val="CE06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45CF3"/>
    <w:multiLevelType w:val="hybridMultilevel"/>
    <w:tmpl w:val="361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49ED"/>
    <w:multiLevelType w:val="hybridMultilevel"/>
    <w:tmpl w:val="79EA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511D"/>
    <w:multiLevelType w:val="hybridMultilevel"/>
    <w:tmpl w:val="12EA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96C40"/>
    <w:multiLevelType w:val="hybridMultilevel"/>
    <w:tmpl w:val="22B0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38"/>
    <w:rsid w:val="00003924"/>
    <w:rsid w:val="000135E8"/>
    <w:rsid w:val="000138EE"/>
    <w:rsid w:val="000142C7"/>
    <w:rsid w:val="0001570A"/>
    <w:rsid w:val="000214C3"/>
    <w:rsid w:val="00042A4C"/>
    <w:rsid w:val="00050C1D"/>
    <w:rsid w:val="00054F9D"/>
    <w:rsid w:val="00055330"/>
    <w:rsid w:val="00061800"/>
    <w:rsid w:val="00061B43"/>
    <w:rsid w:val="000677B0"/>
    <w:rsid w:val="000810BB"/>
    <w:rsid w:val="00083D69"/>
    <w:rsid w:val="00084350"/>
    <w:rsid w:val="00095E8F"/>
    <w:rsid w:val="000A0D7B"/>
    <w:rsid w:val="000A0FE6"/>
    <w:rsid w:val="000A7430"/>
    <w:rsid w:val="000B2D19"/>
    <w:rsid w:val="000B3853"/>
    <w:rsid w:val="000B3AA6"/>
    <w:rsid w:val="000B5DD1"/>
    <w:rsid w:val="000B5FB1"/>
    <w:rsid w:val="000C2BE4"/>
    <w:rsid w:val="000C4BEE"/>
    <w:rsid w:val="000C55B3"/>
    <w:rsid w:val="000C5A6E"/>
    <w:rsid w:val="000D1595"/>
    <w:rsid w:val="000E1343"/>
    <w:rsid w:val="000E6BCF"/>
    <w:rsid w:val="000F4B6B"/>
    <w:rsid w:val="00101079"/>
    <w:rsid w:val="00105BAF"/>
    <w:rsid w:val="00106C38"/>
    <w:rsid w:val="00107487"/>
    <w:rsid w:val="00112DB9"/>
    <w:rsid w:val="00145065"/>
    <w:rsid w:val="001453EB"/>
    <w:rsid w:val="00145C1B"/>
    <w:rsid w:val="00147C01"/>
    <w:rsid w:val="00154FF3"/>
    <w:rsid w:val="001561D3"/>
    <w:rsid w:val="00163C6B"/>
    <w:rsid w:val="00170391"/>
    <w:rsid w:val="0017607F"/>
    <w:rsid w:val="00177E62"/>
    <w:rsid w:val="00181565"/>
    <w:rsid w:val="001854BF"/>
    <w:rsid w:val="00186518"/>
    <w:rsid w:val="00187A81"/>
    <w:rsid w:val="00191FB7"/>
    <w:rsid w:val="0019303B"/>
    <w:rsid w:val="001933D7"/>
    <w:rsid w:val="00193B74"/>
    <w:rsid w:val="00197FB7"/>
    <w:rsid w:val="001A2FD2"/>
    <w:rsid w:val="001A71B8"/>
    <w:rsid w:val="001B050F"/>
    <w:rsid w:val="001B28FB"/>
    <w:rsid w:val="001B6880"/>
    <w:rsid w:val="001B71CB"/>
    <w:rsid w:val="001C30E3"/>
    <w:rsid w:val="001D3A4D"/>
    <w:rsid w:val="001D4CF4"/>
    <w:rsid w:val="001D74CD"/>
    <w:rsid w:val="001E19ED"/>
    <w:rsid w:val="001E37B2"/>
    <w:rsid w:val="001E5A08"/>
    <w:rsid w:val="001F1E0C"/>
    <w:rsid w:val="001F650B"/>
    <w:rsid w:val="00201AE1"/>
    <w:rsid w:val="002034B4"/>
    <w:rsid w:val="0020395F"/>
    <w:rsid w:val="00204CCA"/>
    <w:rsid w:val="00216051"/>
    <w:rsid w:val="00216B81"/>
    <w:rsid w:val="00216CB3"/>
    <w:rsid w:val="0021752C"/>
    <w:rsid w:val="00217D42"/>
    <w:rsid w:val="002239B6"/>
    <w:rsid w:val="00233646"/>
    <w:rsid w:val="00235122"/>
    <w:rsid w:val="00241505"/>
    <w:rsid w:val="0024333B"/>
    <w:rsid w:val="0024426E"/>
    <w:rsid w:val="00246FAC"/>
    <w:rsid w:val="00256249"/>
    <w:rsid w:val="00256B2B"/>
    <w:rsid w:val="00261B73"/>
    <w:rsid w:val="002673EA"/>
    <w:rsid w:val="00274A27"/>
    <w:rsid w:val="002773AA"/>
    <w:rsid w:val="00285407"/>
    <w:rsid w:val="002867BE"/>
    <w:rsid w:val="00287128"/>
    <w:rsid w:val="00287FAB"/>
    <w:rsid w:val="00291362"/>
    <w:rsid w:val="002A34EB"/>
    <w:rsid w:val="002A375D"/>
    <w:rsid w:val="002A479C"/>
    <w:rsid w:val="002A6C07"/>
    <w:rsid w:val="002A742D"/>
    <w:rsid w:val="002A7A47"/>
    <w:rsid w:val="002B1940"/>
    <w:rsid w:val="002C2F22"/>
    <w:rsid w:val="002C5DC6"/>
    <w:rsid w:val="002C7594"/>
    <w:rsid w:val="002E3838"/>
    <w:rsid w:val="002E6CF8"/>
    <w:rsid w:val="002E7EEC"/>
    <w:rsid w:val="002F2B6A"/>
    <w:rsid w:val="002F4A0F"/>
    <w:rsid w:val="002F68F5"/>
    <w:rsid w:val="00300B11"/>
    <w:rsid w:val="0030188C"/>
    <w:rsid w:val="00303481"/>
    <w:rsid w:val="003064DF"/>
    <w:rsid w:val="0031148F"/>
    <w:rsid w:val="00315108"/>
    <w:rsid w:val="00315395"/>
    <w:rsid w:val="00317679"/>
    <w:rsid w:val="0032192D"/>
    <w:rsid w:val="00326122"/>
    <w:rsid w:val="00341622"/>
    <w:rsid w:val="00341ADB"/>
    <w:rsid w:val="003448E6"/>
    <w:rsid w:val="00344E3D"/>
    <w:rsid w:val="003475BC"/>
    <w:rsid w:val="00357692"/>
    <w:rsid w:val="00357CFD"/>
    <w:rsid w:val="00374178"/>
    <w:rsid w:val="00376B16"/>
    <w:rsid w:val="00380C31"/>
    <w:rsid w:val="00382B91"/>
    <w:rsid w:val="00383B05"/>
    <w:rsid w:val="003929F4"/>
    <w:rsid w:val="003935A7"/>
    <w:rsid w:val="003A1C16"/>
    <w:rsid w:val="003A2ADD"/>
    <w:rsid w:val="003A471F"/>
    <w:rsid w:val="003B02CF"/>
    <w:rsid w:val="003B1498"/>
    <w:rsid w:val="003B26D4"/>
    <w:rsid w:val="003B2934"/>
    <w:rsid w:val="003B5134"/>
    <w:rsid w:val="003B6B29"/>
    <w:rsid w:val="003B6E2E"/>
    <w:rsid w:val="003B6F36"/>
    <w:rsid w:val="003C2E45"/>
    <w:rsid w:val="003C774C"/>
    <w:rsid w:val="003E3CFC"/>
    <w:rsid w:val="003E584C"/>
    <w:rsid w:val="003E71EE"/>
    <w:rsid w:val="003F21CF"/>
    <w:rsid w:val="003F4099"/>
    <w:rsid w:val="003F4597"/>
    <w:rsid w:val="003F74EC"/>
    <w:rsid w:val="00404920"/>
    <w:rsid w:val="00404C34"/>
    <w:rsid w:val="00413D01"/>
    <w:rsid w:val="004144F8"/>
    <w:rsid w:val="004152D0"/>
    <w:rsid w:val="00416A2A"/>
    <w:rsid w:val="00417079"/>
    <w:rsid w:val="00422430"/>
    <w:rsid w:val="00423DC5"/>
    <w:rsid w:val="0043009A"/>
    <w:rsid w:val="00434C55"/>
    <w:rsid w:val="00440D0D"/>
    <w:rsid w:val="004426B7"/>
    <w:rsid w:val="004442A3"/>
    <w:rsid w:val="0044533C"/>
    <w:rsid w:val="004512CB"/>
    <w:rsid w:val="00461005"/>
    <w:rsid w:val="00464BA9"/>
    <w:rsid w:val="004664DC"/>
    <w:rsid w:val="00466BA1"/>
    <w:rsid w:val="00467853"/>
    <w:rsid w:val="00470DD9"/>
    <w:rsid w:val="00473A02"/>
    <w:rsid w:val="00474BB7"/>
    <w:rsid w:val="00475227"/>
    <w:rsid w:val="00480386"/>
    <w:rsid w:val="004817A5"/>
    <w:rsid w:val="00482C44"/>
    <w:rsid w:val="00483766"/>
    <w:rsid w:val="00492AAF"/>
    <w:rsid w:val="0049375A"/>
    <w:rsid w:val="004A1E18"/>
    <w:rsid w:val="004B2213"/>
    <w:rsid w:val="004B27CC"/>
    <w:rsid w:val="004B2D5A"/>
    <w:rsid w:val="004C0B44"/>
    <w:rsid w:val="004C46AC"/>
    <w:rsid w:val="004C4F34"/>
    <w:rsid w:val="004C61EC"/>
    <w:rsid w:val="004C7696"/>
    <w:rsid w:val="004E3BC9"/>
    <w:rsid w:val="004E3F34"/>
    <w:rsid w:val="004E556C"/>
    <w:rsid w:val="004E6489"/>
    <w:rsid w:val="004F3C88"/>
    <w:rsid w:val="004F3E39"/>
    <w:rsid w:val="004F7BCE"/>
    <w:rsid w:val="005054C8"/>
    <w:rsid w:val="00506966"/>
    <w:rsid w:val="0051020A"/>
    <w:rsid w:val="00514950"/>
    <w:rsid w:val="00515BE8"/>
    <w:rsid w:val="00520EF8"/>
    <w:rsid w:val="00521F7F"/>
    <w:rsid w:val="00531B00"/>
    <w:rsid w:val="00536E20"/>
    <w:rsid w:val="00537C22"/>
    <w:rsid w:val="00543333"/>
    <w:rsid w:val="005510A0"/>
    <w:rsid w:val="00552676"/>
    <w:rsid w:val="00553DE0"/>
    <w:rsid w:val="00560A16"/>
    <w:rsid w:val="00562CC3"/>
    <w:rsid w:val="00576143"/>
    <w:rsid w:val="005779E3"/>
    <w:rsid w:val="00580757"/>
    <w:rsid w:val="00582638"/>
    <w:rsid w:val="00585E6F"/>
    <w:rsid w:val="00586D35"/>
    <w:rsid w:val="005927F5"/>
    <w:rsid w:val="005A4D0F"/>
    <w:rsid w:val="005B6893"/>
    <w:rsid w:val="005C053F"/>
    <w:rsid w:val="005C1E56"/>
    <w:rsid w:val="005D27F5"/>
    <w:rsid w:val="005D6AD8"/>
    <w:rsid w:val="005E3DD1"/>
    <w:rsid w:val="005E3E50"/>
    <w:rsid w:val="005E75BF"/>
    <w:rsid w:val="006047DB"/>
    <w:rsid w:val="006075A5"/>
    <w:rsid w:val="00612B51"/>
    <w:rsid w:val="00614211"/>
    <w:rsid w:val="00625B30"/>
    <w:rsid w:val="00631245"/>
    <w:rsid w:val="00632B5E"/>
    <w:rsid w:val="00634AFD"/>
    <w:rsid w:val="00637279"/>
    <w:rsid w:val="00645BFC"/>
    <w:rsid w:val="006465AD"/>
    <w:rsid w:val="0065173B"/>
    <w:rsid w:val="006613DA"/>
    <w:rsid w:val="006673BC"/>
    <w:rsid w:val="00670EEC"/>
    <w:rsid w:val="006738D0"/>
    <w:rsid w:val="006805A6"/>
    <w:rsid w:val="0068231C"/>
    <w:rsid w:val="0068314F"/>
    <w:rsid w:val="00683B20"/>
    <w:rsid w:val="006965F0"/>
    <w:rsid w:val="006A2BDD"/>
    <w:rsid w:val="006A335B"/>
    <w:rsid w:val="006B0AD7"/>
    <w:rsid w:val="006B19CD"/>
    <w:rsid w:val="006B2CA7"/>
    <w:rsid w:val="006B5CEA"/>
    <w:rsid w:val="006C132B"/>
    <w:rsid w:val="006C53D3"/>
    <w:rsid w:val="006C7FC4"/>
    <w:rsid w:val="006D0B64"/>
    <w:rsid w:val="006D38B3"/>
    <w:rsid w:val="006D49B7"/>
    <w:rsid w:val="006D5B4A"/>
    <w:rsid w:val="006D5C40"/>
    <w:rsid w:val="006E44F4"/>
    <w:rsid w:val="00702805"/>
    <w:rsid w:val="00705ED8"/>
    <w:rsid w:val="00717907"/>
    <w:rsid w:val="00717A8E"/>
    <w:rsid w:val="00717C02"/>
    <w:rsid w:val="0072146A"/>
    <w:rsid w:val="007357DA"/>
    <w:rsid w:val="00736E96"/>
    <w:rsid w:val="00741A92"/>
    <w:rsid w:val="00741D10"/>
    <w:rsid w:val="00743A31"/>
    <w:rsid w:val="007460F5"/>
    <w:rsid w:val="00751AD5"/>
    <w:rsid w:val="00756BCE"/>
    <w:rsid w:val="00756C2C"/>
    <w:rsid w:val="00763312"/>
    <w:rsid w:val="007650BA"/>
    <w:rsid w:val="00765334"/>
    <w:rsid w:val="00767B69"/>
    <w:rsid w:val="00771A58"/>
    <w:rsid w:val="00772ECA"/>
    <w:rsid w:val="00776102"/>
    <w:rsid w:val="00784728"/>
    <w:rsid w:val="00784D0F"/>
    <w:rsid w:val="00785569"/>
    <w:rsid w:val="00787975"/>
    <w:rsid w:val="00792EA7"/>
    <w:rsid w:val="00792FF0"/>
    <w:rsid w:val="00795160"/>
    <w:rsid w:val="00797546"/>
    <w:rsid w:val="007A10B0"/>
    <w:rsid w:val="007A14C3"/>
    <w:rsid w:val="007A1EEE"/>
    <w:rsid w:val="007A6628"/>
    <w:rsid w:val="007A6E88"/>
    <w:rsid w:val="007B24A1"/>
    <w:rsid w:val="007B6450"/>
    <w:rsid w:val="007C02F3"/>
    <w:rsid w:val="007E3AB3"/>
    <w:rsid w:val="007E6BB9"/>
    <w:rsid w:val="007F5AC1"/>
    <w:rsid w:val="007F78B3"/>
    <w:rsid w:val="00803F99"/>
    <w:rsid w:val="008105CC"/>
    <w:rsid w:val="00810CBB"/>
    <w:rsid w:val="008413A1"/>
    <w:rsid w:val="00842203"/>
    <w:rsid w:val="00851B5D"/>
    <w:rsid w:val="0086415D"/>
    <w:rsid w:val="008704BF"/>
    <w:rsid w:val="00870A02"/>
    <w:rsid w:val="008739CE"/>
    <w:rsid w:val="008819DA"/>
    <w:rsid w:val="008849AC"/>
    <w:rsid w:val="008A4E06"/>
    <w:rsid w:val="008A6193"/>
    <w:rsid w:val="008B0A99"/>
    <w:rsid w:val="008B18BB"/>
    <w:rsid w:val="008B67F3"/>
    <w:rsid w:val="008C3CCC"/>
    <w:rsid w:val="008C65F3"/>
    <w:rsid w:val="008C7FBA"/>
    <w:rsid w:val="008D3A06"/>
    <w:rsid w:val="008D6115"/>
    <w:rsid w:val="008D7C56"/>
    <w:rsid w:val="008E19A4"/>
    <w:rsid w:val="008E382B"/>
    <w:rsid w:val="008E3BA2"/>
    <w:rsid w:val="008E4CC3"/>
    <w:rsid w:val="008E6B0C"/>
    <w:rsid w:val="008F1AF8"/>
    <w:rsid w:val="008F2EEC"/>
    <w:rsid w:val="008F4478"/>
    <w:rsid w:val="008F5511"/>
    <w:rsid w:val="00902F06"/>
    <w:rsid w:val="0090635A"/>
    <w:rsid w:val="0090680A"/>
    <w:rsid w:val="00912CA0"/>
    <w:rsid w:val="009137CE"/>
    <w:rsid w:val="0093119D"/>
    <w:rsid w:val="009329DB"/>
    <w:rsid w:val="00950201"/>
    <w:rsid w:val="009535C1"/>
    <w:rsid w:val="00972445"/>
    <w:rsid w:val="009847B0"/>
    <w:rsid w:val="00985B81"/>
    <w:rsid w:val="00993934"/>
    <w:rsid w:val="009A3525"/>
    <w:rsid w:val="009A5986"/>
    <w:rsid w:val="009B602B"/>
    <w:rsid w:val="009C2926"/>
    <w:rsid w:val="009C310D"/>
    <w:rsid w:val="009C4A88"/>
    <w:rsid w:val="009C566A"/>
    <w:rsid w:val="009C731F"/>
    <w:rsid w:val="009E6F72"/>
    <w:rsid w:val="009F2E57"/>
    <w:rsid w:val="00A00F0E"/>
    <w:rsid w:val="00A010C8"/>
    <w:rsid w:val="00A1087F"/>
    <w:rsid w:val="00A22B36"/>
    <w:rsid w:val="00A31D57"/>
    <w:rsid w:val="00A36D9E"/>
    <w:rsid w:val="00A37FCF"/>
    <w:rsid w:val="00A645B5"/>
    <w:rsid w:val="00A64A43"/>
    <w:rsid w:val="00A66F7D"/>
    <w:rsid w:val="00A67455"/>
    <w:rsid w:val="00A73830"/>
    <w:rsid w:val="00A74110"/>
    <w:rsid w:val="00A853A8"/>
    <w:rsid w:val="00A92E33"/>
    <w:rsid w:val="00A944DE"/>
    <w:rsid w:val="00A95922"/>
    <w:rsid w:val="00A95DB6"/>
    <w:rsid w:val="00AA4C0F"/>
    <w:rsid w:val="00AA790C"/>
    <w:rsid w:val="00AB6313"/>
    <w:rsid w:val="00AC1852"/>
    <w:rsid w:val="00AC430A"/>
    <w:rsid w:val="00AC457E"/>
    <w:rsid w:val="00AC7415"/>
    <w:rsid w:val="00AD20C9"/>
    <w:rsid w:val="00AF0811"/>
    <w:rsid w:val="00AF48D0"/>
    <w:rsid w:val="00AF61D5"/>
    <w:rsid w:val="00B00023"/>
    <w:rsid w:val="00B01122"/>
    <w:rsid w:val="00B02FFF"/>
    <w:rsid w:val="00B03033"/>
    <w:rsid w:val="00B03550"/>
    <w:rsid w:val="00B067B2"/>
    <w:rsid w:val="00B1328E"/>
    <w:rsid w:val="00B13AED"/>
    <w:rsid w:val="00B15201"/>
    <w:rsid w:val="00B163A5"/>
    <w:rsid w:val="00B20E9E"/>
    <w:rsid w:val="00B27C2C"/>
    <w:rsid w:val="00B35045"/>
    <w:rsid w:val="00B51ED3"/>
    <w:rsid w:val="00B537C4"/>
    <w:rsid w:val="00B537EA"/>
    <w:rsid w:val="00B62EE8"/>
    <w:rsid w:val="00B6491E"/>
    <w:rsid w:val="00B649DF"/>
    <w:rsid w:val="00B64DFC"/>
    <w:rsid w:val="00B708E6"/>
    <w:rsid w:val="00B76816"/>
    <w:rsid w:val="00B83D52"/>
    <w:rsid w:val="00B85D1F"/>
    <w:rsid w:val="00B86144"/>
    <w:rsid w:val="00B8648E"/>
    <w:rsid w:val="00B921E6"/>
    <w:rsid w:val="00B9578A"/>
    <w:rsid w:val="00B978B6"/>
    <w:rsid w:val="00BA38AC"/>
    <w:rsid w:val="00BA588C"/>
    <w:rsid w:val="00BA64FB"/>
    <w:rsid w:val="00BB49AE"/>
    <w:rsid w:val="00BC381D"/>
    <w:rsid w:val="00BD7B80"/>
    <w:rsid w:val="00BE00FD"/>
    <w:rsid w:val="00BE640F"/>
    <w:rsid w:val="00BF37D2"/>
    <w:rsid w:val="00C001C9"/>
    <w:rsid w:val="00C03AAA"/>
    <w:rsid w:val="00C0563E"/>
    <w:rsid w:val="00C13A97"/>
    <w:rsid w:val="00C172D5"/>
    <w:rsid w:val="00C2378D"/>
    <w:rsid w:val="00C23D8F"/>
    <w:rsid w:val="00C34872"/>
    <w:rsid w:val="00C35796"/>
    <w:rsid w:val="00C377E9"/>
    <w:rsid w:val="00C44052"/>
    <w:rsid w:val="00C46E5C"/>
    <w:rsid w:val="00C51C01"/>
    <w:rsid w:val="00C5323A"/>
    <w:rsid w:val="00C53B3F"/>
    <w:rsid w:val="00C56340"/>
    <w:rsid w:val="00C570EF"/>
    <w:rsid w:val="00C61E96"/>
    <w:rsid w:val="00C71008"/>
    <w:rsid w:val="00C72791"/>
    <w:rsid w:val="00C72879"/>
    <w:rsid w:val="00C8026A"/>
    <w:rsid w:val="00C82B0A"/>
    <w:rsid w:val="00C844F1"/>
    <w:rsid w:val="00C84D12"/>
    <w:rsid w:val="00C90781"/>
    <w:rsid w:val="00C95DF5"/>
    <w:rsid w:val="00C9655A"/>
    <w:rsid w:val="00CA1F0E"/>
    <w:rsid w:val="00CA22C5"/>
    <w:rsid w:val="00CA281C"/>
    <w:rsid w:val="00CA59CD"/>
    <w:rsid w:val="00CB4D5B"/>
    <w:rsid w:val="00CB7F70"/>
    <w:rsid w:val="00CC1655"/>
    <w:rsid w:val="00CC521F"/>
    <w:rsid w:val="00CD0B1C"/>
    <w:rsid w:val="00CD189D"/>
    <w:rsid w:val="00CD2FFE"/>
    <w:rsid w:val="00CD3035"/>
    <w:rsid w:val="00CD3E0D"/>
    <w:rsid w:val="00CD5D77"/>
    <w:rsid w:val="00CE015E"/>
    <w:rsid w:val="00CE1272"/>
    <w:rsid w:val="00CE6297"/>
    <w:rsid w:val="00CF71FE"/>
    <w:rsid w:val="00D03649"/>
    <w:rsid w:val="00D040A9"/>
    <w:rsid w:val="00D1662A"/>
    <w:rsid w:val="00D16D72"/>
    <w:rsid w:val="00D3684C"/>
    <w:rsid w:val="00D43032"/>
    <w:rsid w:val="00D4358B"/>
    <w:rsid w:val="00D44CFA"/>
    <w:rsid w:val="00D45377"/>
    <w:rsid w:val="00D5561D"/>
    <w:rsid w:val="00D61B7C"/>
    <w:rsid w:val="00D63A9B"/>
    <w:rsid w:val="00D6410B"/>
    <w:rsid w:val="00D66E8B"/>
    <w:rsid w:val="00D80076"/>
    <w:rsid w:val="00D80590"/>
    <w:rsid w:val="00D85F42"/>
    <w:rsid w:val="00D866F9"/>
    <w:rsid w:val="00DA48BD"/>
    <w:rsid w:val="00DA51AE"/>
    <w:rsid w:val="00DB114A"/>
    <w:rsid w:val="00DB35E6"/>
    <w:rsid w:val="00DC152C"/>
    <w:rsid w:val="00DC6C23"/>
    <w:rsid w:val="00DD4473"/>
    <w:rsid w:val="00DD5EBA"/>
    <w:rsid w:val="00DE7A7A"/>
    <w:rsid w:val="00E06CC6"/>
    <w:rsid w:val="00E17264"/>
    <w:rsid w:val="00E17F1A"/>
    <w:rsid w:val="00E2050A"/>
    <w:rsid w:val="00E225F3"/>
    <w:rsid w:val="00E23ABA"/>
    <w:rsid w:val="00E26FF6"/>
    <w:rsid w:val="00E32605"/>
    <w:rsid w:val="00E331CE"/>
    <w:rsid w:val="00E377A8"/>
    <w:rsid w:val="00E60DD4"/>
    <w:rsid w:val="00E626B4"/>
    <w:rsid w:val="00E73EF0"/>
    <w:rsid w:val="00E828C8"/>
    <w:rsid w:val="00E94B23"/>
    <w:rsid w:val="00EA2019"/>
    <w:rsid w:val="00EA2FEE"/>
    <w:rsid w:val="00EA331F"/>
    <w:rsid w:val="00EA4571"/>
    <w:rsid w:val="00EA6611"/>
    <w:rsid w:val="00EA763F"/>
    <w:rsid w:val="00EA7B3E"/>
    <w:rsid w:val="00EB1DD9"/>
    <w:rsid w:val="00EB65C7"/>
    <w:rsid w:val="00EB7796"/>
    <w:rsid w:val="00EC4780"/>
    <w:rsid w:val="00EC702B"/>
    <w:rsid w:val="00EE057D"/>
    <w:rsid w:val="00EF07A3"/>
    <w:rsid w:val="00F02A1E"/>
    <w:rsid w:val="00F0701A"/>
    <w:rsid w:val="00F2508A"/>
    <w:rsid w:val="00F270AD"/>
    <w:rsid w:val="00F3417D"/>
    <w:rsid w:val="00F34665"/>
    <w:rsid w:val="00F5227D"/>
    <w:rsid w:val="00F55516"/>
    <w:rsid w:val="00F62392"/>
    <w:rsid w:val="00F71440"/>
    <w:rsid w:val="00F826ED"/>
    <w:rsid w:val="00F9023C"/>
    <w:rsid w:val="00FB39C2"/>
    <w:rsid w:val="00FC2D86"/>
    <w:rsid w:val="00FC382E"/>
    <w:rsid w:val="00FD2AF6"/>
    <w:rsid w:val="00FE473D"/>
    <w:rsid w:val="00FF242E"/>
    <w:rsid w:val="00FF4C94"/>
    <w:rsid w:val="00FF4D63"/>
    <w:rsid w:val="00FF6E12"/>
    <w:rsid w:val="00FF7671"/>
    <w:rsid w:val="01490630"/>
    <w:rsid w:val="0F937A9D"/>
    <w:rsid w:val="11E7F95D"/>
    <w:rsid w:val="12BD268B"/>
    <w:rsid w:val="1A72FE38"/>
    <w:rsid w:val="1D02E8D1"/>
    <w:rsid w:val="2002DC04"/>
    <w:rsid w:val="291D03D6"/>
    <w:rsid w:val="2D571677"/>
    <w:rsid w:val="3195C040"/>
    <w:rsid w:val="319FE98D"/>
    <w:rsid w:val="3504DDE9"/>
    <w:rsid w:val="36EA17FD"/>
    <w:rsid w:val="464E5BF1"/>
    <w:rsid w:val="48E91F8F"/>
    <w:rsid w:val="49E52397"/>
    <w:rsid w:val="4B30D65B"/>
    <w:rsid w:val="4BCDECD8"/>
    <w:rsid w:val="4E30536D"/>
    <w:rsid w:val="4E738AAA"/>
    <w:rsid w:val="57C53D9A"/>
    <w:rsid w:val="584521FE"/>
    <w:rsid w:val="58F363FB"/>
    <w:rsid w:val="58F86333"/>
    <w:rsid w:val="5A876C9D"/>
    <w:rsid w:val="636579DB"/>
    <w:rsid w:val="67E31DE9"/>
    <w:rsid w:val="6863C1A4"/>
    <w:rsid w:val="6884B979"/>
    <w:rsid w:val="69942375"/>
    <w:rsid w:val="6A8B529E"/>
    <w:rsid w:val="72861B40"/>
    <w:rsid w:val="72ABB6FA"/>
    <w:rsid w:val="7C50B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F9AC"/>
  <w15:chartTrackingRefBased/>
  <w15:docId w15:val="{09DF907C-2455-4360-937F-57904D0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D3"/>
    <w:pPr>
      <w:spacing w:before="240" w:after="24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D10"/>
    <w:pPr>
      <w:keepNext/>
      <w:keepLines/>
      <w:spacing w:after="0" w:line="240" w:lineRule="auto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D10"/>
    <w:pPr>
      <w:keepNext/>
      <w:keepLines/>
      <w:spacing w:before="40" w:after="0"/>
      <w:outlineLvl w:val="1"/>
    </w:pPr>
    <w:rPr>
      <w:rFonts w:eastAsiaTheme="majorEastAsia" w:cstheme="majorBidi"/>
      <w:b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3D3"/>
    <w:pPr>
      <w:keepNext/>
      <w:keepLines/>
      <w:spacing w:before="0" w:after="0" w:line="240" w:lineRule="auto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D0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5EB8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0D0D"/>
    <w:rPr>
      <w:rFonts w:ascii="Arial" w:eastAsiaTheme="majorEastAsia" w:hAnsi="Arial" w:cstheme="majorBidi"/>
      <w:b/>
      <w:iCs/>
      <w:color w:val="005EB8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53D3"/>
    <w:rPr>
      <w:rFonts w:ascii="Arial" w:eastAsiaTheme="majorEastAsia" w:hAnsi="Arial" w:cstheme="majorBid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1D10"/>
    <w:rPr>
      <w:rFonts w:ascii="Arial" w:eastAsiaTheme="majorEastAsia" w:hAnsi="Arial" w:cstheme="majorBidi"/>
      <w:b/>
      <w:color w:val="005EB8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1D10"/>
    <w:rPr>
      <w:rFonts w:ascii="Arial" w:eastAsiaTheme="majorEastAsia" w:hAnsi="Arial" w:cstheme="majorBidi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06C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3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6C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38"/>
    <w:rPr>
      <w:rFonts w:ascii="Arial" w:hAnsi="Arial"/>
      <w:sz w:val="24"/>
    </w:rPr>
  </w:style>
  <w:style w:type="paragraph" w:styleId="NoSpacing">
    <w:name w:val="No Spacing"/>
    <w:uiPriority w:val="1"/>
    <w:qFormat/>
    <w:rsid w:val="00106C38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6C38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C38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C38"/>
    <w:pPr>
      <w:numPr>
        <w:ilvl w:val="1"/>
      </w:numPr>
      <w:spacing w:after="160" w:line="240" w:lineRule="auto"/>
    </w:pPr>
    <w:rPr>
      <w:rFonts w:eastAsiaTheme="minorEastAsia"/>
      <w:color w:val="005EB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06C38"/>
    <w:rPr>
      <w:rFonts w:ascii="Arial" w:eastAsiaTheme="minorEastAsia" w:hAnsi="Arial"/>
      <w:color w:val="005EB8"/>
      <w:spacing w:val="15"/>
      <w:sz w:val="44"/>
    </w:rPr>
  </w:style>
  <w:style w:type="table" w:styleId="TableGrid">
    <w:name w:val="Table Grid"/>
    <w:basedOn w:val="TableNormal"/>
    <w:uiPriority w:val="39"/>
    <w:rsid w:val="001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48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673EA"/>
    <w:pPr>
      <w:spacing w:after="100"/>
      <w:ind w:left="240"/>
    </w:pPr>
  </w:style>
  <w:style w:type="character" w:styleId="SubtleEmphasis">
    <w:name w:val="Subtle Emphasis"/>
    <w:basedOn w:val="DefaultParagraphFont"/>
    <w:uiPriority w:val="19"/>
    <w:qFormat/>
    <w:rsid w:val="00702805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2C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2C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2C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0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4D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88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bsa.nhs.uk/what-we-do/nhsbsa-publication-strateg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de.statisticsauthority.gov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hsbsa.statistics@nhs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de.statisticsauthority.gov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hsbsa.nhs.uk/announcements/consultations-and-user-engage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announcements/statistical-publication-calenda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sa.statisticsauthority.gov.uk/wp-content/uploads/2020/07/UKSA-Strategy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4F0F5ECC9EB498AD4E15E7E7C33FC" ma:contentTypeVersion="9" ma:contentTypeDescription="Create a new document." ma:contentTypeScope="" ma:versionID="e15012d0f4611c64c5e46abb89e12e1c">
  <xsd:schema xmlns:xsd="http://www.w3.org/2001/XMLSchema" xmlns:xs="http://www.w3.org/2001/XMLSchema" xmlns:p="http://schemas.microsoft.com/office/2006/metadata/properties" xmlns:ns2="5b16f04c-c4c9-405b-9fe8-b81263c3a22a" xmlns:ns3="5679aacf-8675-4a2d-b50c-d9b81ae50408" targetNamespace="http://schemas.microsoft.com/office/2006/metadata/properties" ma:root="true" ma:fieldsID="7985d47f4dda2b0cc5caea034dc1d9f9" ns2:_="" ns3:_="">
    <xsd:import namespace="5b16f04c-c4c9-405b-9fe8-b81263c3a22a"/>
    <xsd:import namespace="5679aacf-8675-4a2d-b50c-d9b81ae5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6f04c-c4c9-405b-9fe8-b81263c3a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aacf-8675-4a2d-b50c-d9b81ae50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A69C-A7B8-472B-8F64-616A60D49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919A4-F536-4E75-B0E2-027F5B42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6f04c-c4c9-405b-9fe8-b81263c3a22a"/>
    <ds:schemaRef ds:uri="5679aacf-8675-4a2d-b50c-d9b81ae5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B26DE-B26C-4A03-A84E-844242CE3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60FFB-077A-458D-9B0B-B56CC4498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1560</Words>
  <Characters>8893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Links>
    <vt:vector size="72" baseType="variant">
      <vt:variant>
        <vt:i4>4980782</vt:i4>
      </vt:variant>
      <vt:variant>
        <vt:i4>48</vt:i4>
      </vt:variant>
      <vt:variant>
        <vt:i4>0</vt:i4>
      </vt:variant>
      <vt:variant>
        <vt:i4>5</vt:i4>
      </vt:variant>
      <vt:variant>
        <vt:lpwstr>mailto:nhsbsa.statistics@nhs.net</vt:lpwstr>
      </vt:variant>
      <vt:variant>
        <vt:lpwstr/>
      </vt:variant>
      <vt:variant>
        <vt:i4>5177367</vt:i4>
      </vt:variant>
      <vt:variant>
        <vt:i4>45</vt:i4>
      </vt:variant>
      <vt:variant>
        <vt:i4>0</vt:i4>
      </vt:variant>
      <vt:variant>
        <vt:i4>5</vt:i4>
      </vt:variant>
      <vt:variant>
        <vt:lpwstr>https://www.nhsbsa.nhs.uk/announcements/consultations-and-user-engagement</vt:lpwstr>
      </vt:variant>
      <vt:variant>
        <vt:lpwstr/>
      </vt:variant>
      <vt:variant>
        <vt:i4>5767257</vt:i4>
      </vt:variant>
      <vt:variant>
        <vt:i4>42</vt:i4>
      </vt:variant>
      <vt:variant>
        <vt:i4>0</vt:i4>
      </vt:variant>
      <vt:variant>
        <vt:i4>5</vt:i4>
      </vt:variant>
      <vt:variant>
        <vt:lpwstr>https://www.nhsbsa.nhs.uk/announcements/statistical-publication-calendar</vt:lpwstr>
      </vt:variant>
      <vt:variant>
        <vt:lpwstr/>
      </vt:variant>
      <vt:variant>
        <vt:i4>4915292</vt:i4>
      </vt:variant>
      <vt:variant>
        <vt:i4>39</vt:i4>
      </vt:variant>
      <vt:variant>
        <vt:i4>0</vt:i4>
      </vt:variant>
      <vt:variant>
        <vt:i4>5</vt:i4>
      </vt:variant>
      <vt:variant>
        <vt:lpwstr>https://www.nhsbsa.nhs.uk/what-we-do/nhsbsa-publication-strategy</vt:lpwstr>
      </vt:variant>
      <vt:variant>
        <vt:lpwstr/>
      </vt:variant>
      <vt:variant>
        <vt:i4>5636127</vt:i4>
      </vt:variant>
      <vt:variant>
        <vt:i4>36</vt:i4>
      </vt:variant>
      <vt:variant>
        <vt:i4>0</vt:i4>
      </vt:variant>
      <vt:variant>
        <vt:i4>5</vt:i4>
      </vt:variant>
      <vt:variant>
        <vt:lpwstr>https://code.statisticsauthority.gov.uk/</vt:lpwstr>
      </vt:variant>
      <vt:variant>
        <vt:lpwstr/>
      </vt:variant>
      <vt:variant>
        <vt:i4>1769522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_Toc67063479</vt:lpwstr>
      </vt:variant>
      <vt:variant>
        <vt:i4>1703986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_Toc67063478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_Toc67063477</vt:lpwstr>
      </vt:variant>
      <vt:variant>
        <vt:i4>1310770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_Toc67063476</vt:lpwstr>
      </vt:variant>
      <vt:variant>
        <vt:i4>1507378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_Toc67063475</vt:lpwstr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https://code.statisticsauthority.gov.uk/</vt:lpwstr>
      </vt:variant>
      <vt:variant>
        <vt:lpwstr/>
      </vt:variant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https://uksa.statisticsauthority.gov.uk/wp-content/uploads/2020/07/UKSA-Strategy-2020.pdf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Wilson</dc:creator>
  <cp:keywords/>
  <dc:description/>
  <cp:lastModifiedBy>Matthew Wilson</cp:lastModifiedBy>
  <cp:revision>384</cp:revision>
  <dcterms:created xsi:type="dcterms:W3CDTF">2021-03-16T23:37:00Z</dcterms:created>
  <dcterms:modified xsi:type="dcterms:W3CDTF">2021-03-19T23:24:00Z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0x010100C564F0F5ECC9EB498AD4E15E7E7C33FC</vt:lpwstr>
  </property>
</Properties>
</file>